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5A93B" w14:textId="77777777" w:rsidR="00E91A14" w:rsidRDefault="00E91A14" w:rsidP="00E91A14">
      <w:pPr>
        <w:pStyle w:val="Navadensplet"/>
      </w:pPr>
      <w:r>
        <w:rPr>
          <w:rStyle w:val="Krepko"/>
          <w:rFonts w:eastAsiaTheme="majorEastAsia"/>
        </w:rPr>
        <w:t>OPENING REMARKS FOR THE JEAN MONNET ROUNDTABLE 2026</w:t>
      </w:r>
    </w:p>
    <w:p w14:paraId="6F6A2C13" w14:textId="77777777" w:rsidR="00E91A14" w:rsidRDefault="00E91A14" w:rsidP="00E91A14">
      <w:pPr>
        <w:pStyle w:val="Navadensplet"/>
      </w:pPr>
      <w:proofErr w:type="spellStart"/>
      <w:r>
        <w:t>Distinguished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, </w:t>
      </w:r>
      <w:proofErr w:type="spellStart"/>
      <w:r>
        <w:t>welcome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Maribor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year’s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14:paraId="5729C777" w14:textId="77777777" w:rsidR="00E91A14" w:rsidRDefault="00E91A14" w:rsidP="00E91A14">
      <w:pPr>
        <w:pStyle w:val="Navadensplet"/>
      </w:pPr>
      <w:r>
        <w:t xml:space="preserve">It is </w:t>
      </w:r>
      <w:proofErr w:type="spellStart"/>
      <w:r>
        <w:t>my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pleasure</w:t>
      </w:r>
      <w:proofErr w:type="spellEnd"/>
      <w:r>
        <w:t xml:space="preserve"> to 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roundtable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</w:t>
      </w:r>
      <w:proofErr w:type="spellStart"/>
      <w:r>
        <w:rPr>
          <w:rStyle w:val="Poudarek"/>
          <w:rFonts w:eastAsiaTheme="majorEastAsia"/>
        </w:rPr>
        <w:t>Waste</w:t>
      </w:r>
      <w:proofErr w:type="spellEnd"/>
      <w:r>
        <w:rPr>
          <w:rStyle w:val="Poudarek"/>
          <w:rFonts w:eastAsiaTheme="majorEastAsia"/>
        </w:rPr>
        <w:t xml:space="preserve"> Management as a </w:t>
      </w:r>
      <w:proofErr w:type="spellStart"/>
      <w:r>
        <w:rPr>
          <w:rStyle w:val="Poudarek"/>
          <w:rFonts w:eastAsiaTheme="majorEastAsia"/>
        </w:rPr>
        <w:t>Service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of</w:t>
      </w:r>
      <w:proofErr w:type="spellEnd"/>
      <w:r>
        <w:rPr>
          <w:rStyle w:val="Poudarek"/>
          <w:rFonts w:eastAsiaTheme="majorEastAsia"/>
        </w:rPr>
        <w:t xml:space="preserve"> General </w:t>
      </w:r>
      <w:proofErr w:type="spellStart"/>
      <w:r>
        <w:rPr>
          <w:rStyle w:val="Poudarek"/>
          <w:rFonts w:eastAsiaTheme="majorEastAsia"/>
        </w:rPr>
        <w:t>Economic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Interest</w:t>
      </w:r>
      <w:proofErr w:type="spellEnd"/>
      <w:r>
        <w:rPr>
          <w:rStyle w:val="Poudarek"/>
          <w:rFonts w:eastAsiaTheme="majorEastAsia"/>
        </w:rPr>
        <w:t xml:space="preserve"> in </w:t>
      </w:r>
      <w:proofErr w:type="spellStart"/>
      <w:r>
        <w:rPr>
          <w:rStyle w:val="Poudarek"/>
          <w:rFonts w:eastAsiaTheme="majorEastAsia"/>
        </w:rPr>
        <w:t>Light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of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the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Judgments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of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the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Court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of</w:t>
      </w:r>
      <w:proofErr w:type="spellEnd"/>
      <w:r>
        <w:rPr>
          <w:rStyle w:val="Poudarek"/>
          <w:rFonts w:eastAsiaTheme="majorEastAsia"/>
        </w:rPr>
        <w:t xml:space="preserve"> Justice </w:t>
      </w:r>
      <w:proofErr w:type="spellStart"/>
      <w:r>
        <w:rPr>
          <w:rStyle w:val="Poudarek"/>
          <w:rFonts w:eastAsiaTheme="majorEastAsia"/>
        </w:rPr>
        <w:t>of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the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European</w:t>
      </w:r>
      <w:proofErr w:type="spellEnd"/>
      <w:r>
        <w:rPr>
          <w:rStyle w:val="Poudarek"/>
          <w:rFonts w:eastAsiaTheme="majorEastAsia"/>
        </w:rPr>
        <w:t xml:space="preserve"> Union </w:t>
      </w:r>
      <w:proofErr w:type="spellStart"/>
      <w:r>
        <w:rPr>
          <w:rStyle w:val="Poudarek"/>
          <w:rFonts w:eastAsiaTheme="majorEastAsia"/>
        </w:rPr>
        <w:t>and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the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Constitutional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Court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of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the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Republic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of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Slovenia</w:t>
      </w:r>
      <w:proofErr w:type="spellEnd"/>
      <w:r>
        <w:rPr>
          <w:rStyle w:val="Poudarek"/>
          <w:rFonts w:eastAsiaTheme="majorEastAsia"/>
        </w:rPr>
        <w:t xml:space="preserve"> – </w:t>
      </w:r>
      <w:proofErr w:type="spellStart"/>
      <w:r>
        <w:rPr>
          <w:rStyle w:val="Poudarek"/>
          <w:rFonts w:eastAsiaTheme="majorEastAsia"/>
        </w:rPr>
        <w:t>the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Interzero</w:t>
      </w:r>
      <w:proofErr w:type="spellEnd"/>
      <w:r>
        <w:rPr>
          <w:rStyle w:val="Poudarek"/>
          <w:rFonts w:eastAsiaTheme="majorEastAsia"/>
        </w:rPr>
        <w:t xml:space="preserve"> </w:t>
      </w:r>
      <w:proofErr w:type="spellStart"/>
      <w:r>
        <w:rPr>
          <w:rStyle w:val="Poudarek"/>
          <w:rFonts w:eastAsiaTheme="majorEastAsia"/>
        </w:rPr>
        <w:t>Case</w:t>
      </w:r>
      <w:proofErr w:type="spellEnd"/>
      <w:r>
        <w:t>.</w:t>
      </w:r>
    </w:p>
    <w:p w14:paraId="78D61617" w14:textId="77777777" w:rsidR="00E91A14" w:rsidRDefault="00E91A14" w:rsidP="00E91A14">
      <w:pPr>
        <w:pStyle w:val="Navadensplet"/>
      </w:pPr>
      <w:proofErr w:type="spellStart"/>
      <w:r>
        <w:t>The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 go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modern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: how to </w:t>
      </w:r>
      <w:proofErr w:type="spellStart"/>
      <w:r>
        <w:t>reconcile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,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functioning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market; how far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intervene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interest</w:t>
      </w:r>
      <w:proofErr w:type="spellEnd"/>
      <w:r>
        <w:t xml:space="preserve">;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are </w:t>
      </w:r>
      <w:proofErr w:type="spellStart"/>
      <w:r>
        <w:t>imposed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Union </w:t>
      </w:r>
      <w:proofErr w:type="spellStart"/>
      <w:r>
        <w:t>law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rule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law</w:t>
      </w:r>
      <w:proofErr w:type="spellEnd"/>
      <w:r>
        <w:t>.</w:t>
      </w:r>
    </w:p>
    <w:p w14:paraId="481A65D8" w14:textId="77777777" w:rsidR="00E91A14" w:rsidRDefault="00E91A14" w:rsidP="00E91A14">
      <w:pPr>
        <w:pStyle w:val="Navadensplet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adoption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(ZVO-2), </w:t>
      </w:r>
      <w:proofErr w:type="spellStart"/>
      <w:r>
        <w:t>Slovenia</w:t>
      </w:r>
      <w:proofErr w:type="spellEnd"/>
      <w:r>
        <w:t xml:space="preserve">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reform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producer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competitive</w:t>
      </w:r>
      <w:proofErr w:type="spellEnd"/>
      <w:r>
        <w:t xml:space="preserve"> model </w:t>
      </w:r>
      <w:proofErr w:type="spellStart"/>
      <w:r>
        <w:t>with</w:t>
      </w:r>
      <w:proofErr w:type="spellEnd"/>
      <w:r>
        <w:t xml:space="preserve"> multiple </w:t>
      </w:r>
      <w:proofErr w:type="spellStart"/>
      <w:r>
        <w:t>schemes</w:t>
      </w:r>
      <w:proofErr w:type="spellEnd"/>
      <w:r>
        <w:t xml:space="preserve"> to a model </w:t>
      </w:r>
      <w:proofErr w:type="spellStart"/>
      <w:r>
        <w:t>based</w:t>
      </w:r>
      <w:proofErr w:type="spellEnd"/>
      <w:r>
        <w:t xml:space="preserve"> on 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streams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reform </w:t>
      </w:r>
      <w:proofErr w:type="spellStart"/>
      <w:r>
        <w:t>opened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legal </w:t>
      </w:r>
      <w:proofErr w:type="spellStart"/>
      <w:r>
        <w:t>questions</w:t>
      </w:r>
      <w:proofErr w:type="spellEnd"/>
      <w:r>
        <w:t xml:space="preserve"> – </w:t>
      </w:r>
      <w:proofErr w:type="spellStart"/>
      <w:r>
        <w:t>ranging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establishment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interference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legitimate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,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organized</w:t>
      </w:r>
      <w:proofErr w:type="spellEnd"/>
      <w:r>
        <w:t xml:space="preserve"> as a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general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>.</w:t>
      </w:r>
    </w:p>
    <w:p w14:paraId="37C1E21E" w14:textId="77777777" w:rsidR="00E91A14" w:rsidRDefault="00E91A14" w:rsidP="00E91A14">
      <w:pPr>
        <w:pStyle w:val="Navadensplet"/>
      </w:pP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Slovenia</w:t>
      </w:r>
      <w:proofErr w:type="spellEnd"/>
      <w:r>
        <w:t xml:space="preserve"> </w:t>
      </w:r>
      <w:proofErr w:type="spellStart"/>
      <w:r>
        <w:t>stayed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ruling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Justice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Union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Poudarek"/>
          <w:rFonts w:eastAsiaTheme="majorEastAsia"/>
        </w:rPr>
        <w:t>Interzero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.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judgment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Justice </w:t>
      </w:r>
      <w:proofErr w:type="spellStart"/>
      <w:r>
        <w:t>confirmed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EU </w:t>
      </w:r>
      <w:proofErr w:type="spellStart"/>
      <w:r>
        <w:t>law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to </w:t>
      </w:r>
      <w:proofErr w:type="spellStart"/>
      <w:r>
        <w:t>adopt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regulated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centralized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-management </w:t>
      </w:r>
      <w:proofErr w:type="spellStart"/>
      <w:r>
        <w:t>models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strict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proportionality</w:t>
      </w:r>
      <w:proofErr w:type="spellEnd"/>
      <w:r>
        <w:t xml:space="preserve">, </w:t>
      </w:r>
      <w:proofErr w:type="spellStart"/>
      <w:r>
        <w:t>transparency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.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Slovenia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,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Slovenian</w:t>
      </w:r>
      <w:proofErr w:type="spellEnd"/>
      <w:r>
        <w:t xml:space="preserve"> legal </w:t>
      </w:r>
      <w:proofErr w:type="spellStart"/>
      <w:r>
        <w:t>order</w:t>
      </w:r>
      <w:proofErr w:type="spellEnd"/>
      <w:r>
        <w:t>.</w:t>
      </w:r>
    </w:p>
    <w:p w14:paraId="240C59CA" w14:textId="77777777" w:rsidR="00E91A14" w:rsidRDefault="00E91A14" w:rsidP="00E91A14">
      <w:pPr>
        <w:pStyle w:val="Navadensplet"/>
      </w:pPr>
      <w:proofErr w:type="spellStart"/>
      <w:r>
        <w:t>Today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distinguished</w:t>
      </w:r>
      <w:proofErr w:type="spellEnd"/>
      <w:r>
        <w:t xml:space="preserve"> </w:t>
      </w:r>
      <w:proofErr w:type="spellStart"/>
      <w:r>
        <w:t>speakers</w:t>
      </w:r>
      <w:proofErr w:type="spellEnd"/>
      <w:r>
        <w:t>:</w:t>
      </w:r>
    </w:p>
    <w:p w14:paraId="08DD5967" w14:textId="77777777" w:rsidR="00E91A14" w:rsidRDefault="00E91A14" w:rsidP="00E91A14">
      <w:pPr>
        <w:pStyle w:val="Navadensplet"/>
      </w:pPr>
      <w:r>
        <w:t xml:space="preserve">– Dr Damjan Kukovec, </w:t>
      </w:r>
      <w:proofErr w:type="spellStart"/>
      <w:r>
        <w:t>Judge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Union,</w:t>
      </w:r>
      <w:r>
        <w:br/>
        <w:t xml:space="preserve">– Dr Rajko Knez,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recently</w:t>
      </w:r>
      <w:proofErr w:type="spellEnd"/>
      <w:r>
        <w:t xml:space="preserve"> </w:t>
      </w:r>
      <w:proofErr w:type="spellStart"/>
      <w:r>
        <w:t>Judge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Slovenia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Professor</w:t>
      </w:r>
      <w:proofErr w:type="spellEnd"/>
      <w:r>
        <w:t xml:space="preserve"> at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Faculty</w:t>
      </w:r>
      <w:proofErr w:type="spellEnd"/>
      <w:r>
        <w:t>,</w:t>
      </w:r>
      <w:r>
        <w:br/>
        <w:t xml:space="preserve">– Dr Primož Gabrič, </w:t>
      </w:r>
      <w:proofErr w:type="spellStart"/>
      <w:r>
        <w:t>Director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Reciklarna</w:t>
      </w:r>
      <w:proofErr w:type="spellEnd"/>
      <w:r>
        <w:t xml:space="preserve"> </w:t>
      </w:r>
      <w:proofErr w:type="spellStart"/>
      <w:r>
        <w:t>d.o.o</w:t>
      </w:r>
      <w:proofErr w:type="spellEnd"/>
      <w:r>
        <w:t>.,</w:t>
      </w:r>
      <w:r>
        <w:br/>
        <w:t xml:space="preserve">– Dr Aleš Ferčič, </w:t>
      </w:r>
      <w:proofErr w:type="spellStart"/>
      <w:r>
        <w:t>Professor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Maribor.</w:t>
      </w:r>
    </w:p>
    <w:p w14:paraId="2EBB6EAE" w14:textId="77777777" w:rsidR="00E91A14" w:rsidRDefault="00E91A14" w:rsidP="00E91A14">
      <w:pPr>
        <w:pStyle w:val="Navadensplet"/>
      </w:pPr>
      <w:proofErr w:type="spellStart"/>
      <w:r>
        <w:t>My</w:t>
      </w:r>
      <w:proofErr w:type="spellEnd"/>
      <w:r>
        <w:t xml:space="preserve"> </w:t>
      </w:r>
      <w:proofErr w:type="spellStart"/>
      <w:r>
        <w:t>sincere</w:t>
      </w:r>
      <w:proofErr w:type="spellEnd"/>
      <w:r>
        <w:t xml:space="preserve"> </w:t>
      </w:r>
      <w:proofErr w:type="spellStart"/>
      <w:r>
        <w:t>thanks</w:t>
      </w:r>
      <w:proofErr w:type="spellEnd"/>
      <w:r>
        <w:t xml:space="preserve"> to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accepting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invitation</w:t>
      </w:r>
      <w:proofErr w:type="spellEnd"/>
      <w:r>
        <w:t>.</w:t>
      </w:r>
    </w:p>
    <w:p w14:paraId="6791CDC5" w14:textId="77777777" w:rsidR="00E91A14" w:rsidRDefault="00E91A14" w:rsidP="00E91A14">
      <w:pPr>
        <w:pStyle w:val="Navadensplet"/>
      </w:pPr>
      <w:proofErr w:type="spellStart"/>
      <w:r>
        <w:t>Perhaps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begin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somewhat</w:t>
      </w:r>
      <w:proofErr w:type="spellEnd"/>
      <w:r>
        <w:t xml:space="preserve">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–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general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>.</w:t>
      </w:r>
    </w:p>
    <w:p w14:paraId="5F8FE01F" w14:textId="77777777" w:rsidR="00E91A14" w:rsidRDefault="00E91A14" w:rsidP="00E91A14">
      <w:pPr>
        <w:pStyle w:val="Navadensplet"/>
      </w:pPr>
      <w:proofErr w:type="spellStart"/>
      <w:r>
        <w:rPr>
          <w:rStyle w:val="Krepko"/>
          <w:rFonts w:eastAsiaTheme="majorEastAsia"/>
        </w:rPr>
        <w:t>Judge</w:t>
      </w:r>
      <w:proofErr w:type="spellEnd"/>
      <w:r>
        <w:rPr>
          <w:rStyle w:val="Krepko"/>
          <w:rFonts w:eastAsiaTheme="majorEastAsia"/>
        </w:rPr>
        <w:t xml:space="preserve"> Dr Kukovec:</w:t>
      </w:r>
      <w:r>
        <w:br/>
        <w:t xml:space="preserve">– How are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general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 in EU </w:t>
      </w:r>
      <w:proofErr w:type="spellStart"/>
      <w:r>
        <w:t>law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do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one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sensitive</w:t>
      </w:r>
      <w:proofErr w:type="spellEnd"/>
      <w:r>
        <w:t xml:space="preserve"> </w:t>
      </w:r>
      <w:proofErr w:type="spellStart"/>
      <w:r>
        <w:t>intersections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market?</w:t>
      </w:r>
    </w:p>
    <w:p w14:paraId="2D95F222" w14:textId="77777777" w:rsidR="00E91A14" w:rsidRDefault="00E91A14" w:rsidP="00E91A14">
      <w:pPr>
        <w:pStyle w:val="Navadensplet"/>
      </w:pPr>
      <w:proofErr w:type="spellStart"/>
      <w:r>
        <w:rPr>
          <w:rStyle w:val="Krepko"/>
          <w:rFonts w:eastAsiaTheme="majorEastAsia"/>
        </w:rPr>
        <w:lastRenderedPageBreak/>
        <w:t>Professor</w:t>
      </w:r>
      <w:proofErr w:type="spellEnd"/>
      <w:r>
        <w:rPr>
          <w:rStyle w:val="Krepko"/>
          <w:rFonts w:eastAsiaTheme="majorEastAsia"/>
        </w:rPr>
        <w:t xml:space="preserve"> Ferčič:</w:t>
      </w:r>
      <w:r>
        <w:br/>
        <w:t xml:space="preserve">–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SGEI </w:t>
      </w:r>
      <w:proofErr w:type="spellStart"/>
      <w:r>
        <w:t>evolved</w:t>
      </w:r>
      <w:proofErr w:type="spellEnd"/>
      <w:r>
        <w:t xml:space="preserve"> in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influence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,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autonomy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regulatory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>?</w:t>
      </w:r>
    </w:p>
    <w:p w14:paraId="6C76D944" w14:textId="77777777" w:rsidR="00E91A14" w:rsidRDefault="00E91A14" w:rsidP="00E91A14">
      <w:pPr>
        <w:pStyle w:val="Navadensplet"/>
      </w:pPr>
      <w:proofErr w:type="spellStart"/>
      <w:r>
        <w:t>Turning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management:</w:t>
      </w:r>
    </w:p>
    <w:p w14:paraId="2679FA85" w14:textId="77777777" w:rsidR="00E91A14" w:rsidRDefault="00E91A14" w:rsidP="00E91A14">
      <w:pPr>
        <w:pStyle w:val="Navadensplet"/>
      </w:pPr>
      <w:r>
        <w:rPr>
          <w:rStyle w:val="Krepko"/>
          <w:rFonts w:eastAsiaTheme="majorEastAsia"/>
        </w:rPr>
        <w:t>Dr Gabrič:</w:t>
      </w:r>
      <w:r>
        <w:br/>
        <w:t xml:space="preserve">–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management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so </w:t>
      </w:r>
      <w:proofErr w:type="spellStart"/>
      <w:r>
        <w:t>often</w:t>
      </w:r>
      <w:proofErr w:type="spellEnd"/>
      <w:r>
        <w:t xml:space="preserve"> to </w:t>
      </w:r>
      <w:proofErr w:type="spellStart"/>
      <w:r>
        <w:t>resort</w:t>
      </w:r>
      <w:proofErr w:type="spellEnd"/>
      <w:r>
        <w:t xml:space="preserve"> to </w:t>
      </w:r>
      <w:proofErr w:type="spellStart"/>
      <w:r>
        <w:t>stronger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monopolistic</w:t>
      </w:r>
      <w:proofErr w:type="spellEnd"/>
      <w:r>
        <w:t xml:space="preserve"> </w:t>
      </w:r>
      <w:proofErr w:type="spellStart"/>
      <w:r>
        <w:t>models</w:t>
      </w:r>
      <w:proofErr w:type="spellEnd"/>
      <w:r>
        <w:t>?</w:t>
      </w:r>
    </w:p>
    <w:p w14:paraId="308C7AB0" w14:textId="77777777" w:rsidR="00E91A14" w:rsidRDefault="00E91A14" w:rsidP="00E91A14">
      <w:pPr>
        <w:pStyle w:val="Navadensplet"/>
      </w:pPr>
      <w:r>
        <w:rPr>
          <w:rStyle w:val="Krepko"/>
          <w:rFonts w:eastAsiaTheme="majorEastAsia"/>
        </w:rPr>
        <w:t>Dr Knez:</w:t>
      </w:r>
      <w:r>
        <w:br/>
        <w:t xml:space="preserve">–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management, is it </w:t>
      </w:r>
      <w:proofErr w:type="spellStart"/>
      <w:r>
        <w:t>easier</w:t>
      </w:r>
      <w:proofErr w:type="spellEnd"/>
      <w:r>
        <w:t xml:space="preserve"> to </w:t>
      </w:r>
      <w:proofErr w:type="spellStart"/>
      <w:r>
        <w:t>justify</w:t>
      </w:r>
      <w:proofErr w:type="spellEnd"/>
      <w:r>
        <w:t xml:space="preserve"> </w:t>
      </w:r>
      <w:proofErr w:type="spellStart"/>
      <w:r>
        <w:t>restrictions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market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? How </w:t>
      </w:r>
      <w:proofErr w:type="spellStart"/>
      <w:r>
        <w:t>important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polluter</w:t>
      </w:r>
      <w:proofErr w:type="spellEnd"/>
      <w:r>
        <w:t xml:space="preserve"> </w:t>
      </w:r>
      <w:proofErr w:type="spellStart"/>
      <w:r>
        <w:t>pays</w:t>
      </w:r>
      <w:proofErr w:type="spellEnd"/>
      <w:r>
        <w:t xml:space="preserve">”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circular</w:t>
      </w:r>
      <w:proofErr w:type="spellEnd"/>
      <w:r>
        <w:t xml:space="preserve"> </w:t>
      </w:r>
      <w:proofErr w:type="spellStart"/>
      <w:r>
        <w:t>economy</w:t>
      </w:r>
      <w:proofErr w:type="spellEnd"/>
      <w:r>
        <w:t>?</w:t>
      </w:r>
    </w:p>
    <w:p w14:paraId="184B7886" w14:textId="77777777" w:rsidR="00E91A14" w:rsidRDefault="00E91A14" w:rsidP="00E91A14">
      <w:pPr>
        <w:pStyle w:val="Navadensplet"/>
      </w:pPr>
      <w:proofErr w:type="spellStart"/>
      <w:r>
        <w:t>And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Poudarek"/>
          <w:rFonts w:eastAsiaTheme="majorEastAsia"/>
        </w:rPr>
        <w:t>Interzero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itself</w:t>
      </w:r>
      <w:proofErr w:type="spellEnd"/>
      <w:r>
        <w:t>.</w:t>
      </w:r>
    </w:p>
    <w:p w14:paraId="225B6434" w14:textId="77777777" w:rsidR="00E91A14" w:rsidRDefault="00E91A14" w:rsidP="00E91A14">
      <w:pPr>
        <w:pStyle w:val="Navadensplet"/>
      </w:pPr>
      <w:r>
        <w:rPr>
          <w:rStyle w:val="Krepko"/>
          <w:rFonts w:eastAsiaTheme="majorEastAsia"/>
        </w:rPr>
        <w:t>Dr Gabrič:</w:t>
      </w:r>
      <w:r>
        <w:br/>
        <w:t xml:space="preserve">–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, how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? How </w:t>
      </w:r>
      <w:proofErr w:type="spellStart"/>
      <w:r>
        <w:t>did</w:t>
      </w:r>
      <w:proofErr w:type="spellEnd"/>
      <w:r>
        <w:t xml:space="preserve"> it come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>?</w:t>
      </w:r>
    </w:p>
    <w:p w14:paraId="271FE939" w14:textId="77777777" w:rsidR="00E91A14" w:rsidRDefault="00E91A14" w:rsidP="00E91A14">
      <w:pPr>
        <w:pStyle w:val="Navadensplet"/>
      </w:pPr>
      <w:r>
        <w:rPr>
          <w:rStyle w:val="Krepko"/>
          <w:rFonts w:eastAsiaTheme="majorEastAsia"/>
        </w:rPr>
        <w:t>Dr Knez:</w:t>
      </w:r>
      <w:r>
        <w:br/>
        <w:t xml:space="preserve">– How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to </w:t>
      </w:r>
      <w:proofErr w:type="spellStart"/>
      <w:r>
        <w:t>refer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Justice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EU, </w:t>
      </w:r>
      <w:proofErr w:type="spellStart"/>
      <w:r>
        <w:t>and</w:t>
      </w:r>
      <w:proofErr w:type="spellEnd"/>
      <w:r>
        <w:t xml:space="preserve"> how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judgment</w:t>
      </w:r>
      <w:proofErr w:type="spellEnd"/>
      <w:r>
        <w:t xml:space="preserve">?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impose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it in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broad</w:t>
      </w:r>
      <w:proofErr w:type="spellEnd"/>
      <w:r>
        <w:t xml:space="preserve"> </w:t>
      </w:r>
      <w:proofErr w:type="spellStart"/>
      <w:r>
        <w:t>margin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discretion</w:t>
      </w:r>
      <w:proofErr w:type="spellEnd"/>
      <w:r>
        <w:t>?</w:t>
      </w:r>
    </w:p>
    <w:p w14:paraId="0E42EA61" w14:textId="77777777" w:rsidR="00E91A14" w:rsidRDefault="00E91A14" w:rsidP="00E91A14">
      <w:pPr>
        <w:pStyle w:val="Navadensplet"/>
      </w:pPr>
      <w:proofErr w:type="spellStart"/>
      <w:r>
        <w:rPr>
          <w:rStyle w:val="Krepko"/>
          <w:rFonts w:eastAsiaTheme="majorEastAsia"/>
        </w:rPr>
        <w:t>Judge</w:t>
      </w:r>
      <w:proofErr w:type="spellEnd"/>
      <w:r>
        <w:rPr>
          <w:rStyle w:val="Krepko"/>
          <w:rFonts w:eastAsiaTheme="majorEastAsia"/>
        </w:rPr>
        <w:t xml:space="preserve"> Dr Kukovec:</w:t>
      </w:r>
      <w:r>
        <w:br/>
        <w:t xml:space="preserve">–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Justice’s</w:t>
      </w:r>
      <w:proofErr w:type="spellEnd"/>
      <w:r>
        <w:t xml:space="preserve"> </w:t>
      </w:r>
      <w:proofErr w:type="spellStart"/>
      <w:r>
        <w:t>judgment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Poudarek"/>
          <w:rFonts w:eastAsiaTheme="majorEastAsia"/>
        </w:rPr>
        <w:t>Interzero</w:t>
      </w:r>
      <w:proofErr w:type="spellEnd"/>
      <w:r>
        <w:t xml:space="preserve"> </w:t>
      </w:r>
      <w:proofErr w:type="spellStart"/>
      <w:r>
        <w:t>case</w:t>
      </w:r>
      <w:proofErr w:type="spellEnd"/>
      <w:r>
        <w:t>?</w:t>
      </w:r>
    </w:p>
    <w:p w14:paraId="38264755" w14:textId="77777777" w:rsidR="00E91A14" w:rsidRDefault="00E91A14" w:rsidP="00E91A14">
      <w:pPr>
        <w:pStyle w:val="Navadensplet"/>
      </w:pPr>
      <w:proofErr w:type="spellStart"/>
      <w:r>
        <w:rPr>
          <w:rStyle w:val="Krepko"/>
          <w:rFonts w:eastAsiaTheme="majorEastAsia"/>
        </w:rPr>
        <w:t>Professor</w:t>
      </w:r>
      <w:proofErr w:type="spellEnd"/>
      <w:r>
        <w:rPr>
          <w:rStyle w:val="Krepko"/>
          <w:rFonts w:eastAsiaTheme="majorEastAsia"/>
        </w:rPr>
        <w:t xml:space="preserve"> Ferčič:</w:t>
      </w:r>
      <w:r>
        <w:br/>
        <w:t xml:space="preserve">–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? Will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Slovenian</w:t>
      </w:r>
      <w:proofErr w:type="spellEnd"/>
      <w:r>
        <w:t xml:space="preserve"> model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adjustments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a </w:t>
      </w:r>
      <w:proofErr w:type="spellStart"/>
      <w:r>
        <w:t>relatively</w:t>
      </w:r>
      <w:proofErr w:type="spellEnd"/>
      <w:r>
        <w:t xml:space="preserve">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future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producer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system</w:t>
      </w:r>
      <w:proofErr w:type="spellEnd"/>
      <w:r>
        <w:t>?</w:t>
      </w:r>
    </w:p>
    <w:p w14:paraId="2F8B5548" w14:textId="77777777" w:rsidR="00E91A14" w:rsidRDefault="00E91A14" w:rsidP="00E91A14">
      <w:pPr>
        <w:pStyle w:val="Navadensplet"/>
      </w:pPr>
      <w:proofErr w:type="spellStart"/>
      <w:r>
        <w:t>And</w:t>
      </w:r>
      <w:proofErr w:type="spellEnd"/>
      <w:r>
        <w:t xml:space="preserve"> </w:t>
      </w:r>
      <w:proofErr w:type="spellStart"/>
      <w:r>
        <w:t>finally</w:t>
      </w:r>
      <w:proofErr w:type="spellEnd"/>
      <w:r>
        <w:t xml:space="preserve">, one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concluding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: to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Union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preserve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market </w:t>
      </w:r>
      <w:proofErr w:type="spellStart"/>
      <w:r>
        <w:t>alongside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>?</w:t>
      </w:r>
    </w:p>
    <w:p w14:paraId="183BE329" w14:textId="77777777" w:rsidR="00661D5E" w:rsidRDefault="00661D5E"/>
    <w:sectPr w:rsidR="0066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14"/>
    <w:rsid w:val="00661D5E"/>
    <w:rsid w:val="00E9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BCD3"/>
  <w15:chartTrackingRefBased/>
  <w15:docId w15:val="{CC952DA1-C481-47C0-A4BB-070BEAD6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91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9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1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91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91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91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91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91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91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91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91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1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91A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91A1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91A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91A1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91A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91A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9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9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91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9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91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91A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91A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91A1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91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91A1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91A14"/>
    <w:rPr>
      <w:b/>
      <w:bCs/>
      <w:smallCaps/>
      <w:color w:val="2F5496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E9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E91A14"/>
    <w:rPr>
      <w:b/>
      <w:bCs/>
    </w:rPr>
  </w:style>
  <w:style w:type="character" w:styleId="Poudarek">
    <w:name w:val="Emphasis"/>
    <w:basedOn w:val="Privzetapisavaodstavka"/>
    <w:uiPriority w:val="20"/>
    <w:qFormat/>
    <w:rsid w:val="00E91A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Hojnik</dc:creator>
  <cp:keywords/>
  <dc:description/>
  <cp:lastModifiedBy>Janja Hojnik</cp:lastModifiedBy>
  <cp:revision>1</cp:revision>
  <dcterms:created xsi:type="dcterms:W3CDTF">2026-05-12T13:12:00Z</dcterms:created>
  <dcterms:modified xsi:type="dcterms:W3CDTF">2026-05-12T13:13:00Z</dcterms:modified>
</cp:coreProperties>
</file>