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23B3" w14:textId="68A7D0EA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0906893D" w14:textId="77777777" w:rsidR="00DE4292" w:rsidRDefault="00DE4292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4" w14:textId="77777777" w:rsidR="00B30D59" w:rsidRDefault="00B30D59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5" w14:textId="38B0183F" w:rsidR="00C40994" w:rsidRDefault="00C616C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Maribor, </w:t>
      </w:r>
      <w:r w:rsidR="00EE5B83">
        <w:rPr>
          <w:rFonts w:asciiTheme="minorHAnsi" w:eastAsiaTheme="minorEastAsia" w:hAnsiTheme="minorHAnsi" w:cstheme="minorBidi"/>
          <w:sz w:val="20"/>
          <w:szCs w:val="20"/>
        </w:rPr>
        <w:t>6</w:t>
      </w:r>
      <w:r>
        <w:rPr>
          <w:rFonts w:asciiTheme="minorHAnsi" w:eastAsiaTheme="minorEastAsia" w:hAnsiTheme="minorHAnsi" w:cstheme="minorBidi"/>
          <w:sz w:val="20"/>
          <w:szCs w:val="20"/>
        </w:rPr>
        <w:t>.1</w:t>
      </w:r>
      <w:r w:rsidR="00EE5B83">
        <w:rPr>
          <w:rFonts w:asciiTheme="minorHAnsi" w:eastAsiaTheme="minorEastAsia" w:hAnsiTheme="minorHAnsi" w:cstheme="minorBidi"/>
          <w:sz w:val="20"/>
          <w:szCs w:val="20"/>
        </w:rPr>
        <w:t>2</w:t>
      </w:r>
      <w:r>
        <w:rPr>
          <w:rFonts w:asciiTheme="minorHAnsi" w:eastAsiaTheme="minorEastAsia" w:hAnsiTheme="minorHAnsi" w:cstheme="minorBidi"/>
          <w:sz w:val="20"/>
          <w:szCs w:val="20"/>
        </w:rPr>
        <w:t>.201</w:t>
      </w:r>
      <w:r w:rsidR="00EE5B83">
        <w:rPr>
          <w:rFonts w:asciiTheme="minorHAnsi" w:eastAsiaTheme="minorEastAsia" w:hAnsiTheme="minorHAnsi" w:cstheme="minorBidi"/>
          <w:sz w:val="20"/>
          <w:szCs w:val="20"/>
        </w:rPr>
        <w:t>7</w:t>
      </w:r>
    </w:p>
    <w:p w14:paraId="6C3123B6" w14:textId="77777777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7" w14:textId="77777777" w:rsidR="00C40994" w:rsidRPr="00C40994" w:rsidRDefault="00933F2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Na osnovi 3</w:t>
      </w:r>
      <w:r w:rsidR="00C40994" w:rsidRPr="00C40994">
        <w:rPr>
          <w:rFonts w:asciiTheme="minorHAnsi" w:eastAsiaTheme="minorEastAsia" w:hAnsiTheme="minorHAnsi" w:cstheme="minorBidi"/>
          <w:sz w:val="20"/>
          <w:szCs w:val="20"/>
        </w:rPr>
        <w:t xml:space="preserve">. člena </w:t>
      </w:r>
      <w:r w:rsidRPr="00933F2E">
        <w:rPr>
          <w:rFonts w:asciiTheme="minorHAnsi" w:eastAsiaTheme="minorEastAsia" w:hAnsiTheme="minorHAnsi" w:cstheme="minorBidi"/>
          <w:sz w:val="20"/>
          <w:szCs w:val="20"/>
        </w:rPr>
        <w:t>Pravilnika o postopku priprave in zagovora magistrskega dela na študijskih programih 2. stopnje UM (Obvestila UM št. XXX-5-2012, s spremembami in dopolnitvami, objavljenimi v Obvestilih UM XXVII-4-2009 in XXXI-4-2013) Pravna fakulteta Univerze v Mariboru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C3123B8" w14:textId="77777777" w:rsidR="00C40994" w:rsidRP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9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C3123BA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RAZPISUJE</w:t>
      </w:r>
    </w:p>
    <w:p w14:paraId="6C3123BB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 xml:space="preserve">teme </w:t>
      </w:r>
      <w:r w:rsidR="00933F2E">
        <w:rPr>
          <w:rFonts w:asciiTheme="minorHAnsi" w:eastAsiaTheme="minorEastAsia" w:hAnsiTheme="minorHAnsi" w:cstheme="minorBidi"/>
          <w:b/>
          <w:sz w:val="26"/>
          <w:szCs w:val="26"/>
        </w:rPr>
        <w:t xml:space="preserve">magistrskih </w:t>
      </w: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del</w:t>
      </w:r>
    </w:p>
    <w:p w14:paraId="6C3123BC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10"/>
          <w:szCs w:val="10"/>
        </w:rPr>
      </w:pPr>
    </w:p>
    <w:p w14:paraId="6C3123BD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>za študente</w:t>
      </w:r>
      <w:r w:rsidR="00933F2E">
        <w:rPr>
          <w:rFonts w:asciiTheme="minorHAnsi" w:eastAsiaTheme="minorEastAsia" w:hAnsiTheme="minorHAnsi" w:cstheme="minorBidi"/>
          <w:b/>
          <w:sz w:val="20"/>
          <w:szCs w:val="20"/>
        </w:rPr>
        <w:t xml:space="preserve"> Magistrskega študijskega programa 2</w:t>
      </w: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 xml:space="preserve">.  stopnje Pravo </w:t>
      </w:r>
    </w:p>
    <w:p w14:paraId="6C3123BE" w14:textId="14B6596E" w:rsidR="00C40994" w:rsidRPr="00C40994" w:rsidRDefault="00C616CE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za študijsko leto 201</w:t>
      </w:r>
      <w:r w:rsidR="00EE5B83">
        <w:rPr>
          <w:rFonts w:asciiTheme="minorHAnsi" w:eastAsiaTheme="minorEastAsia" w:hAnsiTheme="minorHAnsi" w:cstheme="minorBidi"/>
          <w:b/>
          <w:sz w:val="20"/>
          <w:szCs w:val="20"/>
        </w:rPr>
        <w:t>7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/201</w:t>
      </w:r>
      <w:r w:rsidR="00EE5B83">
        <w:rPr>
          <w:rFonts w:asciiTheme="minorHAnsi" w:eastAsiaTheme="minorEastAsia" w:hAnsiTheme="minorHAnsi" w:cstheme="minorBidi"/>
          <w:b/>
          <w:sz w:val="20"/>
          <w:szCs w:val="20"/>
        </w:rPr>
        <w:t>8</w:t>
      </w:r>
    </w:p>
    <w:p w14:paraId="6C3123BF" w14:textId="77777777" w:rsidR="00C40994" w:rsidRPr="00C40994" w:rsidRDefault="00C40994" w:rsidP="00C40994">
      <w:pPr>
        <w:spacing w:after="0"/>
        <w:ind w:left="360"/>
        <w:jc w:val="both"/>
        <w:rPr>
          <w:rFonts w:eastAsia="Calibri" w:cs="Calibri"/>
          <w:b/>
          <w:sz w:val="20"/>
          <w:szCs w:val="20"/>
        </w:rPr>
      </w:pPr>
    </w:p>
    <w:p w14:paraId="6C3123C0" w14:textId="77777777" w:rsidR="00C40994" w:rsidRPr="00C40994" w:rsidRDefault="00C40994" w:rsidP="00C40994">
      <w:pPr>
        <w:spacing w:after="0"/>
        <w:ind w:left="360"/>
        <w:jc w:val="both"/>
        <w:rPr>
          <w:rFonts w:eastAsia="Calibri" w:cs="Calibri"/>
          <w:b/>
          <w:sz w:val="20"/>
          <w:szCs w:val="20"/>
        </w:rPr>
      </w:pPr>
    </w:p>
    <w:p w14:paraId="6C3123C1" w14:textId="77777777" w:rsidR="00C40994" w:rsidRPr="00C40994" w:rsidRDefault="00C40994" w:rsidP="00C40994">
      <w:pPr>
        <w:spacing w:after="0"/>
        <w:contextualSpacing/>
        <w:jc w:val="both"/>
        <w:rPr>
          <w:rFonts w:eastAsia="Calibri" w:cs="Calibri"/>
          <w:b/>
          <w:sz w:val="20"/>
          <w:szCs w:val="20"/>
        </w:rPr>
      </w:pPr>
    </w:p>
    <w:p w14:paraId="6C3123C2" w14:textId="77777777" w:rsidR="00C40994" w:rsidRPr="00C40994" w:rsidRDefault="00C40994" w:rsidP="00C40994">
      <w:pPr>
        <w:spacing w:after="0"/>
        <w:jc w:val="both"/>
        <w:rPr>
          <w:rFonts w:eastAsia="Calibri" w:cs="Calibri"/>
          <w:b/>
          <w:sz w:val="20"/>
          <w:szCs w:val="20"/>
        </w:rPr>
      </w:pPr>
    </w:p>
    <w:p w14:paraId="6C3123C3" w14:textId="77777777" w:rsidR="00C40994" w:rsidRPr="004D5358" w:rsidRDefault="004A1083" w:rsidP="00C40994">
      <w:pPr>
        <w:spacing w:after="0"/>
        <w:jc w:val="center"/>
        <w:rPr>
          <w:rFonts w:asciiTheme="minorHAnsi" w:eastAsia="Calibri" w:hAnsiTheme="minorHAnsi" w:cs="Calibri"/>
          <w:b/>
          <w:color w:val="000000" w:themeColor="text1"/>
        </w:rPr>
      </w:pPr>
      <w:r w:rsidRPr="004D5358">
        <w:rPr>
          <w:rFonts w:asciiTheme="minorHAnsi" w:eastAsia="Calibri" w:hAnsiTheme="minorHAnsi" w:cs="Calibri"/>
          <w:b/>
          <w:color w:val="000000" w:themeColor="text1"/>
        </w:rPr>
        <w:t>Prof</w:t>
      </w:r>
      <w:r w:rsidR="00C40994" w:rsidRPr="004D5358">
        <w:rPr>
          <w:rFonts w:asciiTheme="minorHAnsi" w:eastAsia="Calibri" w:hAnsiTheme="minorHAnsi" w:cs="Calibri"/>
          <w:b/>
          <w:color w:val="000000" w:themeColor="text1"/>
        </w:rPr>
        <w:t>. dr. Boštjan Brezovnik</w:t>
      </w:r>
    </w:p>
    <w:p w14:paraId="6C3123C4" w14:textId="77777777" w:rsidR="00C40994" w:rsidRPr="00C40994" w:rsidRDefault="00C40994" w:rsidP="00C40994">
      <w:pPr>
        <w:spacing w:after="0"/>
        <w:jc w:val="both"/>
        <w:rPr>
          <w:rFonts w:eastAsia="Calibri" w:cs="Calibri"/>
          <w:color w:val="000000" w:themeColor="text1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3C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C5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1.</w:t>
            </w:r>
          </w:p>
        </w:tc>
        <w:tc>
          <w:tcPr>
            <w:tcW w:w="8329" w:type="dxa"/>
            <w:vAlign w:val="center"/>
          </w:tcPr>
          <w:p w14:paraId="6C3123C6" w14:textId="46D237CD" w:rsidR="00C40994" w:rsidRPr="00A531C6" w:rsidRDefault="00A531C6" w:rsidP="00A531C6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31C6">
              <w:rPr>
                <w:rFonts w:asciiTheme="minorHAnsi" w:hAnsiTheme="minorHAnsi"/>
                <w:color w:val="000000"/>
                <w:sz w:val="22"/>
                <w:szCs w:val="22"/>
              </w:rPr>
              <w:t>Javni interes na področju športa</w:t>
            </w:r>
          </w:p>
        </w:tc>
      </w:tr>
      <w:tr w:rsidR="00C40994" w:rsidRPr="00C40994" w14:paraId="6C3123C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C8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2.</w:t>
            </w:r>
          </w:p>
        </w:tc>
        <w:tc>
          <w:tcPr>
            <w:tcW w:w="8329" w:type="dxa"/>
            <w:vAlign w:val="center"/>
          </w:tcPr>
          <w:p w14:paraId="6C3123C9" w14:textId="18860AA9" w:rsidR="00C40994" w:rsidRPr="00A531C6" w:rsidRDefault="00A531C6" w:rsidP="00A531C6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31C6">
              <w:rPr>
                <w:rFonts w:asciiTheme="minorHAnsi" w:hAnsiTheme="minorHAnsi"/>
                <w:color w:val="000000"/>
                <w:sz w:val="22"/>
                <w:szCs w:val="22"/>
              </w:rPr>
              <w:t>Politična decentralizacija</w:t>
            </w:r>
          </w:p>
        </w:tc>
      </w:tr>
      <w:tr w:rsidR="00C40994" w:rsidRPr="00C40994" w14:paraId="6C3123CD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CB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3.</w:t>
            </w:r>
          </w:p>
        </w:tc>
        <w:tc>
          <w:tcPr>
            <w:tcW w:w="8329" w:type="dxa"/>
            <w:vAlign w:val="center"/>
          </w:tcPr>
          <w:p w14:paraId="6C3123CC" w14:textId="355EC7CA" w:rsidR="00C40994" w:rsidRPr="00A531C6" w:rsidRDefault="00A531C6" w:rsidP="00A531C6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531C6">
              <w:rPr>
                <w:rFonts w:asciiTheme="minorHAnsi" w:hAnsiTheme="minorHAnsi"/>
                <w:color w:val="000000"/>
                <w:sz w:val="22"/>
                <w:szCs w:val="22"/>
              </w:rPr>
              <w:t>Samoprispevek</w:t>
            </w:r>
          </w:p>
        </w:tc>
      </w:tr>
    </w:tbl>
    <w:p w14:paraId="6C3123D1" w14:textId="77777777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6C3123D2" w14:textId="77777777" w:rsidR="00C40994" w:rsidRPr="00C40994" w:rsidRDefault="00C40994" w:rsidP="00C40994">
      <w:pPr>
        <w:spacing w:after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ab/>
      </w:r>
    </w:p>
    <w:p w14:paraId="6C3123D3" w14:textId="77777777" w:rsidR="00C40994" w:rsidRPr="004D5358" w:rsidRDefault="00C40994" w:rsidP="00C40994">
      <w:pPr>
        <w:spacing w:after="0"/>
        <w:jc w:val="center"/>
        <w:rPr>
          <w:rFonts w:asciiTheme="minorHAnsi" w:eastAsiaTheme="minorEastAsia" w:hAnsiTheme="minorHAnsi" w:cstheme="minorBidi"/>
          <w:b/>
        </w:rPr>
      </w:pPr>
      <w:r w:rsidRPr="004D5358">
        <w:rPr>
          <w:rFonts w:asciiTheme="minorHAnsi" w:eastAsiaTheme="minorEastAsia" w:hAnsiTheme="minorHAnsi" w:cstheme="minorBidi"/>
          <w:b/>
        </w:rPr>
        <w:t>Prof. dr. Zlatko Dežman</w:t>
      </w:r>
    </w:p>
    <w:p w14:paraId="6C3123D4" w14:textId="77777777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3D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D5" w14:textId="77777777" w:rsidR="00C40994" w:rsidRPr="00612D68" w:rsidRDefault="00C40994" w:rsidP="002D2DC3">
            <w:r w:rsidRPr="00612D68">
              <w:t>1.</w:t>
            </w:r>
          </w:p>
        </w:tc>
        <w:tc>
          <w:tcPr>
            <w:tcW w:w="8329" w:type="dxa"/>
            <w:vAlign w:val="center"/>
          </w:tcPr>
          <w:p w14:paraId="6C3123D6" w14:textId="0E00CD2A" w:rsidR="00C40994" w:rsidRPr="00612D68" w:rsidRDefault="00C40994" w:rsidP="002D2DC3"/>
        </w:tc>
      </w:tr>
      <w:tr w:rsidR="00C40994" w:rsidRPr="00C40994" w14:paraId="6C3123D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D8" w14:textId="77777777" w:rsidR="00C40994" w:rsidRPr="00612D68" w:rsidRDefault="00C40994" w:rsidP="002D2DC3">
            <w:r w:rsidRPr="00612D68">
              <w:t>2.</w:t>
            </w:r>
          </w:p>
        </w:tc>
        <w:tc>
          <w:tcPr>
            <w:tcW w:w="8329" w:type="dxa"/>
            <w:vAlign w:val="center"/>
          </w:tcPr>
          <w:p w14:paraId="6C3123D9" w14:textId="4FCB6CDE" w:rsidR="00C40994" w:rsidRPr="00612D68" w:rsidRDefault="00C40994" w:rsidP="002D2DC3">
            <w:pPr>
              <w:rPr>
                <w:b/>
              </w:rPr>
            </w:pPr>
          </w:p>
        </w:tc>
      </w:tr>
      <w:tr w:rsidR="00C40994" w:rsidRPr="00C40994" w14:paraId="6C3123DD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DB" w14:textId="77777777" w:rsidR="00C40994" w:rsidRPr="00612D68" w:rsidRDefault="00C40994" w:rsidP="002D2DC3">
            <w:r w:rsidRPr="00612D68">
              <w:t>3.</w:t>
            </w:r>
          </w:p>
        </w:tc>
        <w:tc>
          <w:tcPr>
            <w:tcW w:w="8329" w:type="dxa"/>
            <w:vAlign w:val="center"/>
          </w:tcPr>
          <w:p w14:paraId="6C3123DC" w14:textId="4A1C6BB8" w:rsidR="00C40994" w:rsidRPr="00612D68" w:rsidRDefault="00C40994" w:rsidP="002D2DC3"/>
        </w:tc>
      </w:tr>
    </w:tbl>
    <w:p w14:paraId="6C3123E1" w14:textId="77777777" w:rsidR="00C40994" w:rsidRPr="00C40994" w:rsidRDefault="00C40994" w:rsidP="002D2DC3">
      <w:pPr>
        <w:rPr>
          <w:rFonts w:cs="Calibri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6C3123E2" w14:textId="6818A724" w:rsidR="00C40994" w:rsidRPr="004D5358" w:rsidRDefault="004A1083" w:rsidP="001C4366">
      <w:pPr>
        <w:jc w:val="center"/>
        <w:rPr>
          <w:rFonts w:asciiTheme="minorHAnsi" w:hAnsiTheme="minorHAnsi" w:cs="Calibri"/>
          <w:b/>
          <w:color w:val="000000" w:themeColor="text1"/>
        </w:rPr>
      </w:pPr>
      <w:r w:rsidRPr="004D5358">
        <w:rPr>
          <w:rFonts w:asciiTheme="minorHAnsi" w:hAnsiTheme="minorHAnsi" w:cs="Calibri"/>
          <w:b/>
          <w:color w:val="000000" w:themeColor="text1"/>
        </w:rPr>
        <w:t>Prof</w:t>
      </w:r>
      <w:r w:rsidR="00C40994" w:rsidRPr="004D5358">
        <w:rPr>
          <w:rFonts w:asciiTheme="minorHAnsi" w:hAnsiTheme="minorHAnsi" w:cs="Calibri"/>
          <w:b/>
          <w:color w:val="000000" w:themeColor="text1"/>
        </w:rPr>
        <w:t>. dr. Aleš Ferčič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3E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3" w14:textId="77777777" w:rsidR="00C40994" w:rsidRPr="00612D68" w:rsidRDefault="00C40994" w:rsidP="002D2DC3">
            <w:r w:rsidRPr="00612D68">
              <w:t>1.</w:t>
            </w:r>
          </w:p>
        </w:tc>
        <w:tc>
          <w:tcPr>
            <w:tcW w:w="8329" w:type="dxa"/>
            <w:vAlign w:val="center"/>
          </w:tcPr>
          <w:p w14:paraId="6C3123E4" w14:textId="0E0FFD0A" w:rsidR="00C40994" w:rsidRPr="004D5358" w:rsidRDefault="004D5358" w:rsidP="004D5358">
            <w:pPr>
              <w:pStyle w:val="Navadensplet"/>
              <w:rPr>
                <w:rFonts w:asciiTheme="minorHAnsi" w:hAnsiTheme="minorHAnsi" w:cs="Times New Roman"/>
                <w:sz w:val="22"/>
                <w:szCs w:val="22"/>
              </w:rPr>
            </w:pPr>
            <w:r w:rsidRPr="004D5358">
              <w:rPr>
                <w:rFonts w:asciiTheme="minorHAnsi" w:hAnsiTheme="minorHAnsi" w:cs="Times New Roman"/>
                <w:sz w:val="22"/>
                <w:szCs w:val="22"/>
              </w:rPr>
              <w:t>Primerjalnopravna ureditev javnih agencij</w:t>
            </w:r>
          </w:p>
        </w:tc>
      </w:tr>
      <w:tr w:rsidR="00C40994" w:rsidRPr="00C40994" w14:paraId="6C3123E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6" w14:textId="77777777" w:rsidR="00C40994" w:rsidRPr="00612D68" w:rsidRDefault="00C40994" w:rsidP="002D2DC3">
            <w:r w:rsidRPr="00612D68">
              <w:t>2.</w:t>
            </w:r>
          </w:p>
        </w:tc>
        <w:tc>
          <w:tcPr>
            <w:tcW w:w="8329" w:type="dxa"/>
            <w:vAlign w:val="center"/>
          </w:tcPr>
          <w:p w14:paraId="6C3123E7" w14:textId="4FC16AFF" w:rsidR="00C40994" w:rsidRPr="00506DB7" w:rsidRDefault="004D5358" w:rsidP="002D2DC3">
            <w:pPr>
              <w:rPr>
                <w:rFonts w:eastAsia="Times New Roman"/>
                <w:lang w:eastAsia="sl-SI"/>
              </w:rPr>
            </w:pPr>
            <w:r w:rsidRPr="004D5358">
              <w:rPr>
                <w:rFonts w:cs="Times New Roman"/>
              </w:rPr>
              <w:t>Regulacija energetskega sektorja</w:t>
            </w:r>
          </w:p>
        </w:tc>
      </w:tr>
      <w:tr w:rsidR="00C40994" w:rsidRPr="00C40994" w14:paraId="6C3123E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9" w14:textId="77777777" w:rsidR="00C40994" w:rsidRPr="00612D68" w:rsidRDefault="00C40994" w:rsidP="002D2DC3">
            <w:r w:rsidRPr="00612D68">
              <w:t>3.</w:t>
            </w:r>
          </w:p>
        </w:tc>
        <w:tc>
          <w:tcPr>
            <w:tcW w:w="8329" w:type="dxa"/>
            <w:vAlign w:val="center"/>
          </w:tcPr>
          <w:p w14:paraId="6C3123EA" w14:textId="6C1A6F84" w:rsidR="00C40994" w:rsidRPr="004D5358" w:rsidRDefault="004D5358" w:rsidP="004D5358">
            <w:pPr>
              <w:pStyle w:val="Navadensplet"/>
              <w:rPr>
                <w:rFonts w:asciiTheme="minorHAnsi" w:hAnsiTheme="minorHAnsi" w:cs="Times New Roman"/>
                <w:sz w:val="22"/>
                <w:szCs w:val="22"/>
              </w:rPr>
            </w:pPr>
            <w:r w:rsidRPr="004D5358">
              <w:rPr>
                <w:rFonts w:asciiTheme="minorHAnsi" w:hAnsiTheme="minorHAnsi" w:cs="Times New Roman"/>
                <w:sz w:val="22"/>
                <w:szCs w:val="22"/>
              </w:rPr>
              <w:t>Energetska učinkovitost</w:t>
            </w:r>
          </w:p>
        </w:tc>
      </w:tr>
    </w:tbl>
    <w:p w14:paraId="6C3123EF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3F0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3F1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Janja Hojnik</w:t>
      </w:r>
    </w:p>
    <w:p w14:paraId="6C3123F2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3F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F3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1.</w:t>
            </w:r>
          </w:p>
        </w:tc>
        <w:tc>
          <w:tcPr>
            <w:tcW w:w="8329" w:type="dxa"/>
            <w:vAlign w:val="center"/>
          </w:tcPr>
          <w:p w14:paraId="6C3123F4" w14:textId="32822BDA" w:rsidR="00C40994" w:rsidRPr="001A052B" w:rsidRDefault="001A052B" w:rsidP="001A052B">
            <w:pPr>
              <w:spacing w:before="100" w:beforeAutospacing="1" w:after="100" w:afterAutospacing="1"/>
              <w:ind w:left="10"/>
              <w:rPr>
                <w:rFonts w:eastAsia="Times New Roman"/>
                <w:color w:val="000000"/>
                <w:lang w:eastAsia="sl-SI"/>
              </w:rPr>
            </w:pPr>
            <w:r w:rsidRPr="001A052B">
              <w:rPr>
                <w:rFonts w:eastAsia="Times New Roman"/>
                <w:color w:val="000000"/>
                <w:lang w:eastAsia="sl-SI"/>
              </w:rPr>
              <w:t>Status tržnega gospodarstva po pravilih Svetovne trgovinske organizacije s poudarkom na Kitajski</w:t>
            </w:r>
          </w:p>
        </w:tc>
      </w:tr>
      <w:tr w:rsidR="00C40994" w:rsidRPr="00C40994" w14:paraId="6C3123F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F6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lastRenderedPageBreak/>
              <w:t>2.</w:t>
            </w:r>
          </w:p>
        </w:tc>
        <w:tc>
          <w:tcPr>
            <w:tcW w:w="8329" w:type="dxa"/>
            <w:vAlign w:val="center"/>
          </w:tcPr>
          <w:p w14:paraId="6C3123F7" w14:textId="1CA9574F" w:rsidR="00C40994" w:rsidRPr="001A052B" w:rsidRDefault="001A052B" w:rsidP="001A052B">
            <w:pPr>
              <w:spacing w:before="100" w:beforeAutospacing="1"/>
              <w:ind w:left="10"/>
              <w:rPr>
                <w:rFonts w:eastAsia="Times New Roman"/>
                <w:color w:val="000000"/>
                <w:lang w:eastAsia="sl-SI"/>
              </w:rPr>
            </w:pPr>
            <w:r w:rsidRPr="001A052B">
              <w:rPr>
                <w:rFonts w:eastAsia="Times New Roman"/>
                <w:color w:val="000000"/>
                <w:lang w:eastAsia="sl-SI"/>
              </w:rPr>
              <w:t>Dostop na trg druge države članice EU kot nadomestni koncept za diskriminacijo</w:t>
            </w:r>
          </w:p>
        </w:tc>
      </w:tr>
      <w:tr w:rsidR="00C40994" w:rsidRPr="00C40994" w14:paraId="6C3123F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F9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3.</w:t>
            </w:r>
          </w:p>
        </w:tc>
        <w:tc>
          <w:tcPr>
            <w:tcW w:w="8329" w:type="dxa"/>
            <w:vAlign w:val="center"/>
          </w:tcPr>
          <w:p w14:paraId="6C3123FA" w14:textId="33E85B7A" w:rsidR="00C40994" w:rsidRPr="001A052B" w:rsidRDefault="001A052B" w:rsidP="001A052B">
            <w:pPr>
              <w:spacing w:before="100" w:beforeAutospacing="1"/>
              <w:ind w:left="10"/>
              <w:rPr>
                <w:rFonts w:eastAsia="Times New Roman"/>
                <w:color w:val="000000"/>
                <w:lang w:eastAsia="sl-SI"/>
              </w:rPr>
            </w:pPr>
            <w:r w:rsidRPr="001A052B">
              <w:rPr>
                <w:rFonts w:eastAsia="Times New Roman"/>
                <w:color w:val="000000"/>
                <w:lang w:eastAsia="sl-SI"/>
              </w:rPr>
              <w:t>Javni red kot izjema pri prostem pretoku kapitala</w:t>
            </w:r>
          </w:p>
        </w:tc>
      </w:tr>
      <w:tr w:rsidR="007909ED" w:rsidRPr="00C40994" w14:paraId="6C3123FE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FC" w14:textId="77777777" w:rsidR="007909ED" w:rsidRPr="00612D68" w:rsidRDefault="007909ED" w:rsidP="00C40994">
            <w:pPr>
              <w:spacing w:after="0"/>
              <w:jc w:val="center"/>
            </w:pPr>
            <w:r w:rsidRPr="00612D68">
              <w:t>4.</w:t>
            </w:r>
          </w:p>
        </w:tc>
        <w:tc>
          <w:tcPr>
            <w:tcW w:w="8329" w:type="dxa"/>
            <w:vAlign w:val="center"/>
          </w:tcPr>
          <w:p w14:paraId="6C3123FD" w14:textId="1475A8A5" w:rsidR="007909ED" w:rsidRPr="001A052B" w:rsidRDefault="001A052B" w:rsidP="001A052B">
            <w:pPr>
              <w:spacing w:before="100" w:beforeAutospacing="1"/>
              <w:ind w:left="10"/>
              <w:rPr>
                <w:rFonts w:eastAsia="Times New Roman"/>
                <w:color w:val="000000"/>
                <w:lang w:eastAsia="sl-SI"/>
              </w:rPr>
            </w:pPr>
            <w:r w:rsidRPr="001A052B">
              <w:rPr>
                <w:rFonts w:eastAsia="Times New Roman"/>
                <w:color w:val="000000"/>
                <w:lang w:eastAsia="sl-SI"/>
              </w:rPr>
              <w:t>Izzivi prava 4.0 za enotni trg EU</w:t>
            </w:r>
          </w:p>
        </w:tc>
      </w:tr>
    </w:tbl>
    <w:p w14:paraId="6C3123FF" w14:textId="77777777" w:rsidR="00933F2E" w:rsidRDefault="00933F2E" w:rsidP="00921A54">
      <w:pPr>
        <w:spacing w:after="0"/>
        <w:rPr>
          <w:rFonts w:eastAsia="Calibri" w:cs="Calibri"/>
          <w:sz w:val="20"/>
          <w:szCs w:val="20"/>
        </w:rPr>
      </w:pPr>
    </w:p>
    <w:p w14:paraId="6C312400" w14:textId="77777777" w:rsidR="00933F2E" w:rsidRPr="00C40994" w:rsidRDefault="00933F2E" w:rsidP="00C40994">
      <w:pPr>
        <w:spacing w:after="0"/>
        <w:jc w:val="center"/>
        <w:rPr>
          <w:rFonts w:eastAsia="Calibri" w:cs="Calibri"/>
          <w:sz w:val="20"/>
          <w:szCs w:val="20"/>
        </w:rPr>
      </w:pPr>
    </w:p>
    <w:p w14:paraId="6C312401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</w:rPr>
      </w:pPr>
      <w:r w:rsidRPr="004D5358">
        <w:rPr>
          <w:rFonts w:asciiTheme="minorHAnsi" w:eastAsia="Calibri" w:hAnsiTheme="minorHAnsi" w:cs="Calibri"/>
          <w:b/>
        </w:rPr>
        <w:t>Prof. dr. Borut Holcman</w:t>
      </w:r>
    </w:p>
    <w:p w14:paraId="6C312402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0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03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1.</w:t>
            </w:r>
          </w:p>
        </w:tc>
        <w:tc>
          <w:tcPr>
            <w:tcW w:w="8329" w:type="dxa"/>
            <w:vAlign w:val="center"/>
          </w:tcPr>
          <w:p w14:paraId="6C312404" w14:textId="402602CC" w:rsidR="00C40994" w:rsidRPr="00DA24F1" w:rsidRDefault="00DA24F1" w:rsidP="002D2DC3">
            <w:pPr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Izhodišče svobodne države - svobodna občina (Provizoričen patent o občinah 1848)</w:t>
            </w:r>
          </w:p>
        </w:tc>
      </w:tr>
      <w:tr w:rsidR="00C40994" w:rsidRPr="00C40994" w14:paraId="6C31240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06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2.</w:t>
            </w:r>
          </w:p>
        </w:tc>
        <w:tc>
          <w:tcPr>
            <w:tcW w:w="8329" w:type="dxa"/>
            <w:vAlign w:val="center"/>
          </w:tcPr>
          <w:p w14:paraId="6C312407" w14:textId="37A8936E" w:rsidR="00C40994" w:rsidRPr="00DA24F1" w:rsidRDefault="00DA24F1" w:rsidP="002D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Konstitucionalizem 19. stoletja (Ustava za Kranjsko 1818)</w:t>
            </w:r>
          </w:p>
        </w:tc>
      </w:tr>
      <w:tr w:rsidR="00C40994" w:rsidRPr="00C40994" w14:paraId="6C31240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09" w14:textId="77777777" w:rsidR="00C40994" w:rsidRPr="00612D68" w:rsidRDefault="00C40994" w:rsidP="00C40994">
            <w:pPr>
              <w:spacing w:after="0"/>
              <w:jc w:val="center"/>
            </w:pPr>
            <w:r w:rsidRPr="00612D68">
              <w:t>3.</w:t>
            </w:r>
          </w:p>
        </w:tc>
        <w:tc>
          <w:tcPr>
            <w:tcW w:w="8329" w:type="dxa"/>
            <w:vAlign w:val="center"/>
          </w:tcPr>
          <w:p w14:paraId="6C31240A" w14:textId="31E4AB22" w:rsidR="00C40994" w:rsidRPr="00DA24F1" w:rsidRDefault="00DA24F1" w:rsidP="002D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Druga tridesetletna vojna (1914-1945) in posledice v Evropi (za male in velike narode)</w:t>
            </w:r>
          </w:p>
        </w:tc>
      </w:tr>
    </w:tbl>
    <w:p w14:paraId="6C31240F" w14:textId="77777777" w:rsidR="00C40994" w:rsidRPr="00C40994" w:rsidRDefault="00C40994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6C312410" w14:textId="77777777" w:rsidR="00C40994" w:rsidRPr="00C40994" w:rsidRDefault="00C40994" w:rsidP="00C40994">
      <w:pPr>
        <w:spacing w:after="0"/>
        <w:jc w:val="center"/>
        <w:rPr>
          <w:rFonts w:eastAsia="Calibri" w:cs="Calibri"/>
          <w:b/>
          <w:sz w:val="20"/>
          <w:szCs w:val="20"/>
        </w:rPr>
      </w:pPr>
    </w:p>
    <w:p w14:paraId="6C312411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Doc. dr.  Tjaša Ivanc</w:t>
      </w:r>
    </w:p>
    <w:p w14:paraId="6C312412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1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13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14" w14:textId="002A77ED" w:rsidR="00C40994" w:rsidRPr="00612D68" w:rsidRDefault="00A068C8" w:rsidP="00DA4374">
            <w:pPr>
              <w:ind w:left="10"/>
            </w:pPr>
            <w:r>
              <w:t xml:space="preserve">Položaj dolžnika v izvršilnem postopku v luči primera Vaskrsić proti Sloveniji </w:t>
            </w:r>
          </w:p>
        </w:tc>
      </w:tr>
      <w:tr w:rsidR="00C40994" w:rsidRPr="00C40994" w14:paraId="6C31241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16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17" w14:textId="49BCABAA" w:rsidR="00C40994" w:rsidRPr="00612D68" w:rsidRDefault="00A068C8" w:rsidP="00DA4374">
            <w:pPr>
              <w:spacing w:after="0"/>
              <w:ind w:left="10"/>
            </w:pPr>
            <w:r>
              <w:t xml:space="preserve">Analiza učinkovitosti instituta seznama dolžnikovega premoženja in možnosti upnika v primeru terjatve s čezmejnim elementom </w:t>
            </w:r>
          </w:p>
        </w:tc>
      </w:tr>
      <w:tr w:rsidR="00C40994" w:rsidRPr="00C40994" w14:paraId="6C31241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19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1A" w14:textId="0529F970" w:rsidR="00C40994" w:rsidRPr="00612D68" w:rsidRDefault="00A068C8" w:rsidP="00DA4374">
            <w:pPr>
              <w:ind w:left="10"/>
            </w:pPr>
            <w:r>
              <w:t>Priprava glavne obravnave in načelo koncentracije po noveli ZPP-E</w:t>
            </w:r>
          </w:p>
        </w:tc>
      </w:tr>
    </w:tbl>
    <w:p w14:paraId="6C312431" w14:textId="77777777" w:rsidR="00C40994" w:rsidRPr="00C40994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312432" w14:textId="77777777" w:rsidR="00C40994" w:rsidRPr="004D5358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</w:t>
      </w:r>
      <w:r w:rsidR="00C40994" w:rsidRPr="004D5358">
        <w:rPr>
          <w:rFonts w:asciiTheme="minorHAnsi" w:eastAsia="Calibri" w:hAnsiTheme="minorHAnsi" w:cstheme="minorHAnsi"/>
          <w:b/>
        </w:rPr>
        <w:t>. dr. Tomaž Keresteš</w:t>
      </w:r>
    </w:p>
    <w:p w14:paraId="6C312433" w14:textId="77777777" w:rsidR="00C40994" w:rsidRP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36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34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35" w14:textId="123E1B6F" w:rsidR="00C40994" w:rsidRPr="00DA24F1" w:rsidRDefault="00DA24F1" w:rsidP="00DA24F1">
            <w:r>
              <w:t>Argumentacija v sodnem odločanju</w:t>
            </w:r>
          </w:p>
        </w:tc>
      </w:tr>
      <w:tr w:rsidR="00C40994" w:rsidRPr="00C40994" w14:paraId="6C312439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37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38" w14:textId="126E35D6" w:rsidR="00C40994" w:rsidRPr="00894689" w:rsidRDefault="00DA24F1" w:rsidP="00894689">
            <w:r>
              <w:t>Sodno odločanje in umetna inteligenca</w:t>
            </w:r>
          </w:p>
        </w:tc>
      </w:tr>
      <w:tr w:rsidR="00C40994" w:rsidRPr="00C40994" w14:paraId="6C31243C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3A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3B" w14:textId="787CCAFA" w:rsidR="00C40994" w:rsidRPr="00DA24F1" w:rsidRDefault="00DA24F1" w:rsidP="00DA24F1">
            <w:pPr>
              <w:rPr>
                <w:lang w:eastAsia="sl-SI"/>
              </w:rPr>
            </w:pPr>
            <w:r>
              <w:t>Splošna načela prava</w:t>
            </w:r>
          </w:p>
        </w:tc>
      </w:tr>
    </w:tbl>
    <w:p w14:paraId="6C31245C" w14:textId="7E33773A" w:rsidR="00C40994" w:rsidRDefault="00C40994" w:rsidP="004D5358">
      <w:pPr>
        <w:spacing w:after="0"/>
        <w:rPr>
          <w:rFonts w:eastAsia="Calibri" w:cs="Calibri"/>
          <w:b/>
          <w:sz w:val="20"/>
          <w:szCs w:val="20"/>
        </w:rPr>
      </w:pPr>
    </w:p>
    <w:p w14:paraId="0B05AFA4" w14:textId="77777777" w:rsidR="003C04B6" w:rsidRPr="00C40994" w:rsidRDefault="003C04B6" w:rsidP="004D5358">
      <w:pPr>
        <w:spacing w:after="0"/>
        <w:rPr>
          <w:rFonts w:eastAsia="Calibri" w:cs="Calibri"/>
          <w:b/>
          <w:sz w:val="20"/>
          <w:szCs w:val="20"/>
        </w:rPr>
      </w:pPr>
    </w:p>
    <w:p w14:paraId="6C31245D" w14:textId="77777777" w:rsidR="00C40994" w:rsidRPr="004D5358" w:rsidRDefault="004A1083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</w:t>
      </w:r>
      <w:r w:rsidR="00C40994" w:rsidRPr="004D5358">
        <w:rPr>
          <w:rFonts w:asciiTheme="minorHAnsi" w:eastAsia="Calibri" w:hAnsiTheme="minorHAnsi" w:cs="Calibri"/>
          <w:b/>
        </w:rPr>
        <w:t>. dr. Aleš Kobal</w:t>
      </w:r>
    </w:p>
    <w:p w14:paraId="6C31245E" w14:textId="77777777" w:rsidR="00C40994" w:rsidRPr="00612D68" w:rsidRDefault="00C40994" w:rsidP="00C40994">
      <w:pPr>
        <w:spacing w:after="0"/>
        <w:jc w:val="both"/>
        <w:rPr>
          <w:rFonts w:eastAsia="Calibri" w:cs="Calibri"/>
          <w:color w:val="000000" w:themeColor="text1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329"/>
      </w:tblGrid>
      <w:tr w:rsidR="003F3CAC" w:rsidRPr="00612D68" w14:paraId="6C312461" w14:textId="77777777" w:rsidTr="00841283">
        <w:trPr>
          <w:jc w:val="center"/>
        </w:trPr>
        <w:tc>
          <w:tcPr>
            <w:tcW w:w="8329" w:type="dxa"/>
            <w:vAlign w:val="center"/>
          </w:tcPr>
          <w:p w14:paraId="6C312460" w14:textId="7C924AF5" w:rsidR="003F3CAC" w:rsidRPr="00B3755A" w:rsidRDefault="003F3CAC" w:rsidP="00B3755A">
            <w:r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6B" w14:textId="77777777" w:rsidR="00C40994" w:rsidRP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</w:p>
    <w:p w14:paraId="6C31246C" w14:textId="77777777" w:rsidR="00C40994" w:rsidRP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</w:p>
    <w:p w14:paraId="6C31246D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Prof. dr. Marijan Kocbek</w:t>
      </w:r>
    </w:p>
    <w:p w14:paraId="6C31246E" w14:textId="77777777" w:rsidR="00C40994" w:rsidRPr="00C40994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7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6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70" w14:textId="45CF3311" w:rsidR="00C40994" w:rsidRPr="0022081A" w:rsidRDefault="0022081A" w:rsidP="002D2DC3">
            <w:pPr>
              <w:rPr>
                <w:lang w:eastAsia="sl-SI"/>
              </w:rPr>
            </w:pPr>
            <w:r>
              <w:t>Izredni sklep delničarjev</w:t>
            </w:r>
          </w:p>
        </w:tc>
      </w:tr>
      <w:tr w:rsidR="00C40994" w:rsidRPr="00C40994" w14:paraId="6C31247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7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73" w14:textId="6C393B68" w:rsidR="00C40994" w:rsidRPr="0022081A" w:rsidRDefault="0022081A" w:rsidP="002D2DC3">
            <w:pPr>
              <w:rPr>
                <w:rFonts w:cstheme="minorHAnsi"/>
                <w:color w:val="000000"/>
                <w:lang w:eastAsia="sl-SI"/>
              </w:rPr>
            </w:pPr>
            <w:r w:rsidRPr="0022081A">
              <w:rPr>
                <w:color w:val="000000"/>
              </w:rPr>
              <w:t>Ničnost Letnega poročila – primerjalno</w:t>
            </w:r>
          </w:p>
        </w:tc>
      </w:tr>
      <w:tr w:rsidR="00C40994" w:rsidRPr="00C40994" w14:paraId="6C31247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7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76" w14:textId="70F9700D" w:rsidR="00C40994" w:rsidRPr="0022081A" w:rsidRDefault="0022081A" w:rsidP="002D2DC3">
            <w:pPr>
              <w:rPr>
                <w:rFonts w:cstheme="minorHAnsi"/>
                <w:color w:val="000000"/>
                <w:lang w:eastAsia="sl-SI"/>
              </w:rPr>
            </w:pPr>
            <w:r w:rsidRPr="0022081A">
              <w:rPr>
                <w:color w:val="000000"/>
              </w:rPr>
              <w:t>Omejitev uporabe dobička v d</w:t>
            </w:r>
            <w:r>
              <w:rPr>
                <w:color w:val="000000"/>
              </w:rPr>
              <w:t>.</w:t>
            </w:r>
            <w:r w:rsidRPr="0022081A">
              <w:rPr>
                <w:color w:val="000000"/>
              </w:rPr>
              <w:t>d</w:t>
            </w:r>
            <w:r>
              <w:rPr>
                <w:color w:val="000000"/>
              </w:rPr>
              <w:t>.</w:t>
            </w:r>
            <w:r w:rsidRPr="0022081A">
              <w:rPr>
                <w:color w:val="000000"/>
              </w:rPr>
              <w:t xml:space="preserve"> po zmanjšanju </w:t>
            </w:r>
            <w:r>
              <w:rPr>
                <w:color w:val="000000"/>
              </w:rPr>
              <w:t xml:space="preserve">osnovnega kapitala </w:t>
            </w:r>
            <w:r w:rsidRPr="0022081A">
              <w:rPr>
                <w:color w:val="000000"/>
              </w:rPr>
              <w:t>- primerjalno</w:t>
            </w:r>
          </w:p>
        </w:tc>
      </w:tr>
    </w:tbl>
    <w:p w14:paraId="6C31247B" w14:textId="77777777" w:rsidR="00C40994" w:rsidRP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</w:p>
    <w:p w14:paraId="6C31247C" w14:textId="77777777" w:rsidR="00C40994" w:rsidRP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</w:p>
    <w:p w14:paraId="6C31247D" w14:textId="77777777" w:rsidR="00C40994" w:rsidRPr="004D5358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  <w:color w:val="C00000"/>
        </w:rPr>
      </w:pPr>
      <w:r w:rsidRPr="004D5358">
        <w:rPr>
          <w:rFonts w:asciiTheme="minorHAnsi" w:eastAsia="Calibri" w:hAnsiTheme="minorHAnsi" w:cstheme="minorHAnsi"/>
          <w:b/>
        </w:rPr>
        <w:t>Prof</w:t>
      </w:r>
      <w:r w:rsidR="00C40994" w:rsidRPr="004D5358">
        <w:rPr>
          <w:rFonts w:asciiTheme="minorHAnsi" w:eastAsia="Calibri" w:hAnsiTheme="minorHAnsi" w:cstheme="minorHAnsi"/>
          <w:b/>
        </w:rPr>
        <w:t>. dr. Suzana Kraljić</w:t>
      </w:r>
    </w:p>
    <w:p w14:paraId="6C31247E" w14:textId="77777777" w:rsidR="00C40994" w:rsidRPr="00612D68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  <w:color w:val="C0000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8329"/>
      </w:tblGrid>
      <w:tr w:rsidR="00C40994" w:rsidRPr="00612D68" w14:paraId="6C312481" w14:textId="77777777" w:rsidTr="0064614E">
        <w:trPr>
          <w:jc w:val="center"/>
        </w:trPr>
        <w:tc>
          <w:tcPr>
            <w:tcW w:w="881" w:type="dxa"/>
            <w:vAlign w:val="center"/>
          </w:tcPr>
          <w:p w14:paraId="6C31247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80" w14:textId="0DB35BD2" w:rsidR="00C40994" w:rsidRPr="004D5358" w:rsidRDefault="0064614E" w:rsidP="0064614E">
            <w:r w:rsidRPr="004D5358">
              <w:t>Pravna in etična vprašanja reproduktivnega turizma</w:t>
            </w:r>
          </w:p>
        </w:tc>
      </w:tr>
      <w:tr w:rsidR="00C40994" w:rsidRPr="00612D68" w14:paraId="6C312484" w14:textId="77777777" w:rsidTr="0064614E">
        <w:trPr>
          <w:jc w:val="center"/>
        </w:trPr>
        <w:tc>
          <w:tcPr>
            <w:tcW w:w="881" w:type="dxa"/>
            <w:vAlign w:val="center"/>
          </w:tcPr>
          <w:p w14:paraId="6C31248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83" w14:textId="7411A73A" w:rsidR="00C40994" w:rsidRPr="004D5358" w:rsidRDefault="0064614E" w:rsidP="004D5358">
            <w:r w:rsidRPr="004D5358">
              <w:t>»Digitalno starševstvo« - prednosti in slabosti</w:t>
            </w:r>
          </w:p>
        </w:tc>
      </w:tr>
      <w:tr w:rsidR="00C40994" w:rsidRPr="00612D68" w14:paraId="6C312487" w14:textId="77777777" w:rsidTr="0064614E">
        <w:trPr>
          <w:jc w:val="center"/>
        </w:trPr>
        <w:tc>
          <w:tcPr>
            <w:tcW w:w="881" w:type="dxa"/>
            <w:vAlign w:val="center"/>
          </w:tcPr>
          <w:p w14:paraId="6C31248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lastRenderedPageBreak/>
              <w:t>3.</w:t>
            </w:r>
          </w:p>
        </w:tc>
        <w:tc>
          <w:tcPr>
            <w:tcW w:w="8329" w:type="dxa"/>
            <w:vAlign w:val="center"/>
          </w:tcPr>
          <w:p w14:paraId="6C312486" w14:textId="7DA33FEB" w:rsidR="00C40994" w:rsidRPr="004D5358" w:rsidRDefault="0064614E" w:rsidP="002D2DC3">
            <w:r w:rsidRPr="004D5358">
              <w:t>Varstvo otrokovih pravic v primerih Evropskega sodišča za človekove pravic</w:t>
            </w:r>
          </w:p>
        </w:tc>
      </w:tr>
    </w:tbl>
    <w:p w14:paraId="6C31248B" w14:textId="77777777" w:rsidR="00933F2E" w:rsidRDefault="00933F2E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6C31248C" w14:textId="77777777" w:rsidR="00933F2E" w:rsidRPr="00C40994" w:rsidRDefault="00933F2E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6C31248D" w14:textId="77777777" w:rsidR="00C40994" w:rsidRPr="004D5358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Prof. dr. Vesna Kranjc</w:t>
      </w:r>
    </w:p>
    <w:p w14:paraId="6C31248E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9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8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90" w14:textId="4E81F643" w:rsidR="00C40994" w:rsidRPr="00FF103D" w:rsidRDefault="00FF103D" w:rsidP="00FF103D">
            <w:pPr>
              <w:spacing w:before="100" w:beforeAutospacing="1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Pogodbena kazen v gradbeni pogodbi (po OZ in Rdeči knjigi FIDIC)</w:t>
            </w:r>
          </w:p>
        </w:tc>
      </w:tr>
      <w:tr w:rsidR="00C40994" w:rsidRPr="00C40994" w14:paraId="6C31249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93" w14:textId="389CA9E8" w:rsidR="00C40994" w:rsidRPr="00FF103D" w:rsidRDefault="00FF103D" w:rsidP="00FF103D">
            <w:pPr>
              <w:spacing w:before="100" w:beforeAutospacing="1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Zavrnitev unovčitve neodvisne bančne garancije – analiza slovenske sodne prakse</w:t>
            </w:r>
          </w:p>
        </w:tc>
      </w:tr>
      <w:tr w:rsidR="00C40994" w:rsidRPr="00C40994" w14:paraId="6C31249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96" w14:textId="520D35BC" w:rsidR="00C40994" w:rsidRPr="00FF103D" w:rsidRDefault="00FF103D" w:rsidP="00FF103D">
            <w:pPr>
              <w:spacing w:before="100" w:beforeAutospacing="1"/>
              <w:ind w:left="10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l-SI"/>
              </w:rPr>
              <w:t>Distribucijska pogodba po pravilih CFR</w:t>
            </w:r>
          </w:p>
        </w:tc>
      </w:tr>
    </w:tbl>
    <w:p w14:paraId="6C31249B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C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D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Saša Prelič</w:t>
      </w:r>
    </w:p>
    <w:p w14:paraId="6C31249E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A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A0" w14:textId="4C89E737" w:rsidR="00C40994" w:rsidRPr="00612D68" w:rsidRDefault="00C40994" w:rsidP="002D2DC3"/>
        </w:tc>
      </w:tr>
      <w:tr w:rsidR="00C40994" w:rsidRPr="00C40994" w14:paraId="6C3124A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A3" w14:textId="61780AD6" w:rsidR="00C40994" w:rsidRPr="00612D68" w:rsidRDefault="00C40994" w:rsidP="002D2DC3"/>
        </w:tc>
      </w:tr>
      <w:tr w:rsidR="00C40994" w:rsidRPr="00C40994" w14:paraId="6C3124A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A6" w14:textId="5544961F" w:rsidR="00C40994" w:rsidRPr="00612D68" w:rsidRDefault="00C40994" w:rsidP="002D2DC3"/>
        </w:tc>
      </w:tr>
    </w:tbl>
    <w:p w14:paraId="55DF5933" w14:textId="4B551C52" w:rsidR="00905261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27775FBE" w14:textId="77777777" w:rsidR="00905261" w:rsidRPr="00C40994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AD" w14:textId="77777777" w:rsidR="00C40994" w:rsidRPr="004D5358" w:rsidRDefault="00C40994" w:rsidP="00C40994">
      <w:pPr>
        <w:spacing w:after="200" w:line="276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4D5358">
        <w:rPr>
          <w:rFonts w:asciiTheme="minorHAnsi" w:hAnsiTheme="minorHAnsi" w:cs="Calibri"/>
          <w:b/>
          <w:color w:val="000000" w:themeColor="text1"/>
        </w:rPr>
        <w:t>Prof. dr. Martina Repas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B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E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AF" w14:textId="11396C52" w:rsidR="00C40994" w:rsidRPr="003D0115" w:rsidRDefault="003D0115" w:rsidP="003D0115">
            <w:pPr>
              <w:pStyle w:val="Odstavekseznama"/>
              <w:spacing w:after="120" w:line="276" w:lineRule="auto"/>
              <w:ind w:left="10"/>
            </w:pPr>
            <w:r>
              <w:t>Mednarodna pristojnost v sporih glede kršitev pravic intelektualne lastnine na internetu</w:t>
            </w:r>
          </w:p>
        </w:tc>
      </w:tr>
      <w:tr w:rsidR="00C40994" w:rsidRPr="00C40994" w14:paraId="6C3124B3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1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B2" w14:textId="5401D74E" w:rsidR="00C40994" w:rsidRPr="003D0115" w:rsidRDefault="003D0115" w:rsidP="003D0115">
            <w:pPr>
              <w:pStyle w:val="Odstavekseznama"/>
              <w:spacing w:after="120" w:line="276" w:lineRule="auto"/>
              <w:ind w:left="10"/>
            </w:pPr>
            <w:r>
              <w:t>Digitalno gospodarstvo in intelektualna lastnina</w:t>
            </w:r>
          </w:p>
        </w:tc>
      </w:tr>
      <w:tr w:rsidR="00C40994" w:rsidRPr="00C40994" w14:paraId="6C3124B6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4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B5" w14:textId="0F73ED37" w:rsidR="00C40994" w:rsidRPr="003D0115" w:rsidRDefault="003D0115" w:rsidP="003D0115">
            <w:pPr>
              <w:pStyle w:val="Odstavekseznama"/>
              <w:spacing w:after="120" w:line="276" w:lineRule="auto"/>
              <w:ind w:left="10"/>
            </w:pPr>
            <w:r>
              <w:t>Prikrojevanje ponudb v postopkih javnega naročanja v konkurenčnem pravu EU</w:t>
            </w:r>
          </w:p>
        </w:tc>
      </w:tr>
    </w:tbl>
    <w:p w14:paraId="6C3124BD" w14:textId="77777777" w:rsidR="00C40994" w:rsidRPr="00C40994" w:rsidRDefault="00C40994" w:rsidP="00C40994">
      <w:pPr>
        <w:spacing w:after="200" w:line="276" w:lineRule="auto"/>
        <w:jc w:val="both"/>
        <w:rPr>
          <w:rFonts w:cs="Calibri"/>
          <w:b/>
          <w:color w:val="000000" w:themeColor="text1"/>
          <w:sz w:val="20"/>
          <w:szCs w:val="20"/>
        </w:rPr>
      </w:pPr>
    </w:p>
    <w:p w14:paraId="6C3124BE" w14:textId="77777777" w:rsidR="00C40994" w:rsidRPr="004D5358" w:rsidRDefault="00C40994" w:rsidP="00C40994">
      <w:pPr>
        <w:spacing w:after="200" w:line="276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4D5358">
        <w:rPr>
          <w:rFonts w:asciiTheme="minorHAnsi" w:hAnsiTheme="minorHAnsi" w:cs="Calibri"/>
          <w:b/>
          <w:color w:val="000000" w:themeColor="text1"/>
        </w:rPr>
        <w:t>Prof. dr. Vesna Rijavec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C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C0" w14:textId="327E9DCA" w:rsidR="00C40994" w:rsidRPr="00612D68" w:rsidRDefault="00C40994" w:rsidP="00CE645F">
            <w:pPr>
              <w:spacing w:after="160" w:line="252" w:lineRule="auto"/>
            </w:pPr>
          </w:p>
        </w:tc>
      </w:tr>
      <w:tr w:rsidR="00C40994" w:rsidRPr="00C40994" w14:paraId="6C3124C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C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C3" w14:textId="3E782094" w:rsidR="00C40994" w:rsidRPr="00CE645F" w:rsidRDefault="00C40994" w:rsidP="00CE645F">
            <w:pPr>
              <w:spacing w:after="160" w:line="252" w:lineRule="auto"/>
            </w:pPr>
          </w:p>
        </w:tc>
      </w:tr>
      <w:tr w:rsidR="00C40994" w:rsidRPr="00C40994" w14:paraId="6C3124C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C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C6" w14:textId="2186B193" w:rsidR="00C40994" w:rsidRPr="00921A54" w:rsidRDefault="00C40994" w:rsidP="00CE645F">
            <w:pPr>
              <w:spacing w:after="160" w:line="252" w:lineRule="auto"/>
            </w:pPr>
          </w:p>
        </w:tc>
      </w:tr>
      <w:tr w:rsidR="007909ED" w:rsidRPr="00C40994" w14:paraId="6C3124C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C8" w14:textId="77777777" w:rsidR="007909ED" w:rsidRPr="00612D68" w:rsidRDefault="007909ED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4.</w:t>
            </w:r>
          </w:p>
        </w:tc>
        <w:tc>
          <w:tcPr>
            <w:tcW w:w="8329" w:type="dxa"/>
            <w:vAlign w:val="center"/>
          </w:tcPr>
          <w:p w14:paraId="6C3124C9" w14:textId="475705C8" w:rsidR="007909ED" w:rsidRPr="00CE645F" w:rsidRDefault="007909ED" w:rsidP="00CE645F">
            <w:pPr>
              <w:spacing w:after="160" w:line="252" w:lineRule="auto"/>
            </w:pPr>
          </w:p>
        </w:tc>
      </w:tr>
    </w:tbl>
    <w:p w14:paraId="6C3124CB" w14:textId="77777777" w:rsidR="00C40994" w:rsidRPr="004D5358" w:rsidRDefault="00C40994" w:rsidP="00C40994">
      <w:pPr>
        <w:spacing w:after="0"/>
        <w:jc w:val="both"/>
        <w:rPr>
          <w:rFonts w:asciiTheme="minorHAnsi" w:eastAsia="Calibri" w:hAnsiTheme="minorHAnsi" w:cs="Calibri"/>
          <w:color w:val="FF0000"/>
          <w:u w:val="single"/>
        </w:rPr>
      </w:pPr>
    </w:p>
    <w:p w14:paraId="6C3124CC" w14:textId="77777777" w:rsidR="00C40994" w:rsidRPr="004D5358" w:rsidRDefault="00B704CD" w:rsidP="00C40994">
      <w:pPr>
        <w:spacing w:after="200" w:line="276" w:lineRule="auto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</w:t>
      </w:r>
      <w:r w:rsidR="00C40994" w:rsidRPr="004D5358">
        <w:rPr>
          <w:rFonts w:asciiTheme="minorHAnsi" w:eastAsia="Calibri" w:hAnsiTheme="minorHAnsi" w:cs="Calibri"/>
          <w:b/>
        </w:rPr>
        <w:t>. dr. Nataša Samec</w:t>
      </w:r>
      <w:r w:rsidRPr="004D5358">
        <w:rPr>
          <w:rFonts w:asciiTheme="minorHAnsi" w:eastAsia="Calibri" w:hAnsiTheme="minorHAnsi" w:cs="Calibri"/>
          <w:b/>
        </w:rPr>
        <w:t xml:space="preserve"> Berghaus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CF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CD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CE" w14:textId="27E1AF58" w:rsidR="00C40994" w:rsidRPr="00A945AD" w:rsidRDefault="00093DDD" w:rsidP="00093DDD">
            <w:pPr>
              <w:rPr>
                <w:rFonts w:eastAsia="Times New Roman"/>
                <w:color w:val="000000"/>
                <w:lang w:eastAsia="sl-SI"/>
              </w:rPr>
            </w:pPr>
            <w:r w:rsidRPr="00A945AD">
              <w:rPr>
                <w:rFonts w:eastAsia="Times New Roman"/>
                <w:color w:val="000000"/>
                <w:lang w:eastAsia="sl-SI"/>
              </w:rPr>
              <w:t>Omejitve pri oglaševanju zdravstvene dejavnosti in zdravnikov z vidika varstva pacientov v poplavi različnih ponudnikov storitev in blaga z zdravstvenimi trditvami</w:t>
            </w:r>
          </w:p>
        </w:tc>
      </w:tr>
      <w:tr w:rsidR="00C40994" w:rsidRPr="00C40994" w14:paraId="6C3124D2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D0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D1" w14:textId="38618BDA" w:rsidR="00C40994" w:rsidRPr="00A945AD" w:rsidRDefault="00093DDD" w:rsidP="00093DDD">
            <w:pPr>
              <w:rPr>
                <w:rFonts w:eastAsia="Times New Roman"/>
                <w:color w:val="000000"/>
                <w:lang w:eastAsia="sl-SI"/>
              </w:rPr>
            </w:pPr>
            <w:r w:rsidRPr="00A945AD">
              <w:rPr>
                <w:rFonts w:eastAsia="Times New Roman"/>
                <w:color w:val="000000"/>
                <w:lang w:eastAsia="sl-SI"/>
              </w:rPr>
              <w:t>Samooskrba in samozdravljenje s konopljo </w:t>
            </w:r>
          </w:p>
        </w:tc>
      </w:tr>
      <w:tr w:rsidR="00C40994" w:rsidRPr="00C40994" w14:paraId="6C3124D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D3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D4" w14:textId="6CF2244E" w:rsidR="00C40994" w:rsidRPr="00A945AD" w:rsidRDefault="00093DDD" w:rsidP="00093DDD">
            <w:pPr>
              <w:rPr>
                <w:rFonts w:eastAsia="Times New Roman"/>
                <w:color w:val="000000"/>
                <w:lang w:eastAsia="sl-SI"/>
              </w:rPr>
            </w:pPr>
            <w:r w:rsidRPr="00A945AD">
              <w:rPr>
                <w:rFonts w:eastAsia="Times New Roman"/>
                <w:color w:val="000000"/>
                <w:lang w:eastAsia="sl-SI"/>
              </w:rPr>
              <w:t>Pravno priznane oblike nepremoženjske škode in njena satisfakcija v luči prava EU  </w:t>
            </w:r>
          </w:p>
        </w:tc>
      </w:tr>
      <w:tr w:rsidR="007909ED" w:rsidRPr="00C40994" w14:paraId="6C3124D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D6" w14:textId="77777777" w:rsidR="007909ED" w:rsidRPr="00612D68" w:rsidRDefault="007909ED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4.</w:t>
            </w:r>
          </w:p>
        </w:tc>
        <w:tc>
          <w:tcPr>
            <w:tcW w:w="8329" w:type="dxa"/>
            <w:vAlign w:val="center"/>
          </w:tcPr>
          <w:p w14:paraId="6C3124D7" w14:textId="13D48411" w:rsidR="007909ED" w:rsidRPr="00A945AD" w:rsidRDefault="00093DDD" w:rsidP="00093DDD">
            <w:pPr>
              <w:rPr>
                <w:rFonts w:eastAsia="Times New Roman"/>
                <w:color w:val="000000"/>
                <w:lang w:eastAsia="sl-SI"/>
              </w:rPr>
            </w:pPr>
            <w:r w:rsidRPr="00A945AD">
              <w:rPr>
                <w:rFonts w:eastAsia="Times New Roman"/>
                <w:color w:val="000000"/>
                <w:lang w:eastAsia="sl-SI"/>
              </w:rPr>
              <w:t>Evropsko civilno, evropsko pogodbeno ali zgolj evropsko potrošniško pravo: katera opcija razvoja se nakazuje kot smiselna? </w:t>
            </w:r>
          </w:p>
        </w:tc>
      </w:tr>
      <w:tr w:rsidR="00093DDD" w:rsidRPr="00C40994" w14:paraId="123BA14E" w14:textId="77777777" w:rsidTr="00841283">
        <w:trPr>
          <w:jc w:val="center"/>
        </w:trPr>
        <w:tc>
          <w:tcPr>
            <w:tcW w:w="851" w:type="dxa"/>
            <w:vAlign w:val="center"/>
          </w:tcPr>
          <w:p w14:paraId="4B657125" w14:textId="7C7F4AA4" w:rsidR="00093DDD" w:rsidRPr="00612D68" w:rsidRDefault="00093DDD" w:rsidP="00C4099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329" w:type="dxa"/>
            <w:vAlign w:val="center"/>
          </w:tcPr>
          <w:p w14:paraId="0DB274E8" w14:textId="5B85EF46" w:rsidR="00093DDD" w:rsidRPr="00A945AD" w:rsidRDefault="00093DDD" w:rsidP="00093DDD">
            <w:pPr>
              <w:rPr>
                <w:color w:val="000000"/>
                <w:lang w:eastAsia="sl-SI"/>
              </w:rPr>
            </w:pPr>
            <w:r w:rsidRPr="00A945AD">
              <w:rPr>
                <w:rFonts w:eastAsia="Times New Roman"/>
                <w:color w:val="000000"/>
                <w:lang w:eastAsia="sl-SI"/>
              </w:rPr>
              <w:t>Meje dovoljene samopomoči</w:t>
            </w:r>
          </w:p>
        </w:tc>
      </w:tr>
    </w:tbl>
    <w:p w14:paraId="6C3124DF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E0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E1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lastRenderedPageBreak/>
        <w:t>Prof. dr.  Darja Senčur Peček</w:t>
      </w:r>
    </w:p>
    <w:p w14:paraId="6C3124E2" w14:textId="77777777" w:rsidR="00C40994" w:rsidRPr="00C40994" w:rsidRDefault="00C40994" w:rsidP="00C40994">
      <w:pPr>
        <w:spacing w:after="0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E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E3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E4" w14:textId="46A67C23" w:rsidR="00C40994" w:rsidRPr="00A945AD" w:rsidRDefault="00A945AD" w:rsidP="00A945AD">
            <w:pPr>
              <w:pStyle w:val="Navadensplet"/>
              <w:spacing w:after="1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A945AD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Odškodninska odgovornost delodajalca zaradi kršitve predpisov o varnosti in zdravju pri delu</w:t>
            </w:r>
          </w:p>
        </w:tc>
      </w:tr>
      <w:tr w:rsidR="00C40994" w:rsidRPr="00C40994" w14:paraId="6C3124E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E6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E7" w14:textId="66DF9FD2" w:rsidR="000207AA" w:rsidRPr="00A945AD" w:rsidRDefault="00A945AD" w:rsidP="00A945AD">
            <w:pPr>
              <w:pStyle w:val="Navadensplet"/>
              <w:spacing w:after="1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A945AD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Kolektivna delovna razmerja v dobi prekarnih oblik dela in digitalizacije</w:t>
            </w:r>
          </w:p>
        </w:tc>
      </w:tr>
      <w:tr w:rsidR="00C40994" w:rsidRPr="00C40994" w14:paraId="6C3124E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E9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EA" w14:textId="4883A3AD" w:rsidR="00C40994" w:rsidRPr="00A945AD" w:rsidRDefault="00A945AD" w:rsidP="00A945AD">
            <w:pPr>
              <w:pStyle w:val="Navadensplet"/>
              <w:spacing w:after="12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A945AD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Pravica in obveznost delavca do izobraževanja</w:t>
            </w:r>
          </w:p>
        </w:tc>
      </w:tr>
    </w:tbl>
    <w:p w14:paraId="6C3124EF" w14:textId="77777777" w:rsidR="00C40994" w:rsidRPr="00C40994" w:rsidRDefault="00C40994" w:rsidP="00C40994">
      <w:pPr>
        <w:spacing w:after="0"/>
        <w:jc w:val="both"/>
        <w:rPr>
          <w:rFonts w:eastAsia="Calibri" w:cs="Calibri"/>
          <w:b/>
          <w:sz w:val="20"/>
          <w:szCs w:val="20"/>
        </w:rPr>
      </w:pPr>
    </w:p>
    <w:p w14:paraId="6C3124F0" w14:textId="77777777" w:rsidR="00C40994" w:rsidRPr="004D5358" w:rsidRDefault="00C40994" w:rsidP="00C40994">
      <w:pPr>
        <w:spacing w:after="0"/>
        <w:jc w:val="both"/>
        <w:rPr>
          <w:rFonts w:asciiTheme="minorHAnsi" w:eastAsia="Calibri" w:hAnsiTheme="minorHAnsi" w:cs="Calibri"/>
          <w:b/>
        </w:rPr>
      </w:pPr>
    </w:p>
    <w:p w14:paraId="6C3124F1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Bojan Škof</w:t>
      </w:r>
    </w:p>
    <w:p w14:paraId="6C3124F2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986"/>
      </w:tblGrid>
      <w:tr w:rsidR="00B35020" w:rsidRPr="00612D68" w14:paraId="6C3124F4" w14:textId="77777777" w:rsidTr="00B35020">
        <w:trPr>
          <w:jc w:val="center"/>
        </w:trPr>
        <w:tc>
          <w:tcPr>
            <w:tcW w:w="8986" w:type="dxa"/>
            <w:vAlign w:val="center"/>
          </w:tcPr>
          <w:p w14:paraId="6C3124F3" w14:textId="2EC75643" w:rsidR="00B35020" w:rsidRPr="00612D68" w:rsidRDefault="003F3CAC" w:rsidP="00C40994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5" w14:textId="77777777" w:rsidR="00C40994" w:rsidRPr="00612D68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p w14:paraId="6C3124F6" w14:textId="77777777" w:rsidR="00933F2E" w:rsidRPr="00C40994" w:rsidRDefault="00933F2E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F7" w14:textId="77777777" w:rsidR="00C40994" w:rsidRPr="004D5358" w:rsidRDefault="00C40994" w:rsidP="00C40994">
      <w:pPr>
        <w:spacing w:after="200" w:line="276" w:lineRule="auto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Jure Toplak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F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F8" w14:textId="77777777" w:rsidR="00C40994" w:rsidRPr="00612D68" w:rsidRDefault="00C40994" w:rsidP="00A1768A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F9" w14:textId="1CDBF4EB" w:rsidR="00C40994" w:rsidRPr="00B80A84" w:rsidRDefault="00C40994" w:rsidP="00A1768A">
            <w:pPr>
              <w:rPr>
                <w:rFonts w:cs="Arial"/>
                <w:color w:val="222222"/>
              </w:rPr>
            </w:pPr>
          </w:p>
        </w:tc>
      </w:tr>
      <w:tr w:rsidR="00C40994" w:rsidRPr="00C40994" w14:paraId="6C3124FD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FB" w14:textId="77777777" w:rsidR="00C40994" w:rsidRPr="00B80A84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B80A84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FC" w14:textId="3D4F9464" w:rsidR="00C40994" w:rsidRPr="00B80A84" w:rsidRDefault="00C40994" w:rsidP="00A1768A">
            <w:pPr>
              <w:rPr>
                <w:rFonts w:cs="Tahoma"/>
                <w:color w:val="000000"/>
              </w:rPr>
            </w:pPr>
          </w:p>
        </w:tc>
      </w:tr>
      <w:tr w:rsidR="00C40994" w:rsidRPr="00C40994" w14:paraId="6C31250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FE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FF" w14:textId="30FCA2EF" w:rsidR="00C40994" w:rsidRPr="00B80A84" w:rsidRDefault="00C40994" w:rsidP="00A1768A">
            <w:pPr>
              <w:rPr>
                <w:rFonts w:cs="Arial"/>
                <w:color w:val="222222"/>
              </w:rPr>
            </w:pPr>
          </w:p>
        </w:tc>
      </w:tr>
    </w:tbl>
    <w:p w14:paraId="6C312504" w14:textId="77777777" w:rsid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505" w14:textId="77777777" w:rsidR="00636984" w:rsidRPr="00C40994" w:rsidRDefault="0063698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506" w14:textId="77777777" w:rsidR="00C40994" w:rsidRPr="004D5358" w:rsidRDefault="00C40994" w:rsidP="00C40994">
      <w:pPr>
        <w:spacing w:after="0"/>
        <w:contextualSpacing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Matjaž Tratnik</w:t>
      </w:r>
    </w:p>
    <w:p w14:paraId="6C312507" w14:textId="77777777" w:rsidR="00C40994" w:rsidRPr="00C40994" w:rsidRDefault="00C40994" w:rsidP="00C40994">
      <w:pPr>
        <w:spacing w:after="0"/>
        <w:contextualSpacing/>
        <w:jc w:val="center"/>
        <w:rPr>
          <w:rFonts w:eastAsia="Calibri" w:cs="Calibr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50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08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509" w14:textId="4778C34E" w:rsidR="00C40994" w:rsidRPr="002C11D1" w:rsidRDefault="002C11D1" w:rsidP="002C11D1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11D1">
              <w:rPr>
                <w:rFonts w:asciiTheme="minorHAnsi" w:hAnsiTheme="minorHAnsi"/>
                <w:color w:val="000000"/>
                <w:sz w:val="22"/>
                <w:szCs w:val="22"/>
              </w:rPr>
              <w:t>Pravna vprašanja pri sukcesiji držav</w:t>
            </w:r>
          </w:p>
        </w:tc>
      </w:tr>
      <w:tr w:rsidR="00C40994" w:rsidRPr="00C40994" w14:paraId="6C31250D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0B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50C" w14:textId="56D395A3" w:rsidR="00C40994" w:rsidRPr="002C11D1" w:rsidRDefault="002C11D1" w:rsidP="002C11D1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11D1">
              <w:rPr>
                <w:rFonts w:asciiTheme="minorHAnsi" w:hAnsiTheme="minorHAnsi"/>
                <w:color w:val="000000"/>
                <w:sz w:val="22"/>
                <w:szCs w:val="22"/>
              </w:rPr>
              <w:t>Javno dobro v slovenskem in hrvaškem pravu</w:t>
            </w:r>
          </w:p>
        </w:tc>
      </w:tr>
      <w:tr w:rsidR="00C40994" w:rsidRPr="00C40994" w14:paraId="6C31251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0E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50F" w14:textId="5216A44E" w:rsidR="00C40994" w:rsidRPr="002C11D1" w:rsidRDefault="002C11D1" w:rsidP="002C11D1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11D1">
              <w:rPr>
                <w:rFonts w:asciiTheme="minorHAnsi" w:hAnsiTheme="minorHAnsi"/>
                <w:color w:val="000000"/>
                <w:sz w:val="22"/>
                <w:szCs w:val="22"/>
              </w:rPr>
              <w:t>Mednarodno običajno pravo kot vir mednarodnega prava</w:t>
            </w:r>
          </w:p>
        </w:tc>
      </w:tr>
    </w:tbl>
    <w:p w14:paraId="6C312514" w14:textId="77777777" w:rsidR="00C40994" w:rsidRDefault="00C40994" w:rsidP="00C40994">
      <w:pPr>
        <w:spacing w:after="0"/>
        <w:jc w:val="both"/>
        <w:rPr>
          <w:rFonts w:eastAsia="Calibri" w:cs="Calibri"/>
          <w:b/>
          <w:sz w:val="20"/>
          <w:szCs w:val="20"/>
        </w:rPr>
      </w:pPr>
    </w:p>
    <w:p w14:paraId="6C312515" w14:textId="77777777" w:rsidR="00636984" w:rsidRPr="00C40994" w:rsidRDefault="00636984" w:rsidP="00C40994">
      <w:pPr>
        <w:spacing w:after="0"/>
        <w:jc w:val="both"/>
        <w:rPr>
          <w:rFonts w:eastAsia="Calibri" w:cs="Calibri"/>
          <w:b/>
          <w:sz w:val="20"/>
          <w:szCs w:val="20"/>
        </w:rPr>
      </w:pPr>
    </w:p>
    <w:p w14:paraId="6C312516" w14:textId="77777777" w:rsidR="00C40994" w:rsidRPr="004D5358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Renato Vrenčur</w:t>
      </w:r>
    </w:p>
    <w:p w14:paraId="6C312517" w14:textId="77777777" w:rsidR="00C40994" w:rsidRPr="00612D68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612D68" w14:paraId="6C31251A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18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519" w14:textId="61A41ECC" w:rsidR="00C40994" w:rsidRPr="00986E4A" w:rsidRDefault="00986E4A" w:rsidP="00986E4A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6E4A">
              <w:rPr>
                <w:rFonts w:asciiTheme="minorHAnsi" w:hAnsiTheme="minorHAnsi"/>
                <w:color w:val="000000"/>
                <w:sz w:val="22"/>
                <w:szCs w:val="22"/>
              </w:rPr>
              <w:t>Pomen načela omejenega kroga stvarnih pravic za razumevanje stvarnopravnih razmerij</w:t>
            </w:r>
          </w:p>
        </w:tc>
      </w:tr>
      <w:tr w:rsidR="00C40994" w:rsidRPr="00612D68" w14:paraId="6C31251D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1B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51C" w14:textId="5551632B" w:rsidR="00C40994" w:rsidRPr="00986E4A" w:rsidRDefault="00986E4A" w:rsidP="00986E4A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6E4A">
              <w:rPr>
                <w:rFonts w:asciiTheme="minorHAnsi" w:hAnsiTheme="minorHAnsi"/>
                <w:color w:val="000000"/>
                <w:sz w:val="22"/>
                <w:szCs w:val="22"/>
              </w:rPr>
              <w:t>Primerjalnopravna ureditev zemljiških zastav</w:t>
            </w:r>
          </w:p>
        </w:tc>
      </w:tr>
      <w:tr w:rsidR="00C40994" w:rsidRPr="00612D68" w14:paraId="6C31252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51E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51F" w14:textId="661689B6" w:rsidR="00C40994" w:rsidRPr="00986E4A" w:rsidRDefault="00986E4A" w:rsidP="00986E4A">
            <w:pPr>
              <w:pStyle w:val="Navadensplet"/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6E4A">
              <w:rPr>
                <w:rFonts w:asciiTheme="minorHAnsi" w:hAnsiTheme="minorHAnsi"/>
                <w:color w:val="000000"/>
                <w:sz w:val="22"/>
                <w:szCs w:val="22"/>
              </w:rPr>
              <w:t>Posebna pravica uporabe javnega dobra</w:t>
            </w:r>
          </w:p>
        </w:tc>
      </w:tr>
    </w:tbl>
    <w:p w14:paraId="6C312524" w14:textId="77777777" w:rsidR="00C40994" w:rsidRPr="00612D68" w:rsidRDefault="00C40994" w:rsidP="00C40994">
      <w:pPr>
        <w:spacing w:after="0"/>
        <w:jc w:val="both"/>
        <w:rPr>
          <w:rFonts w:asciiTheme="minorHAnsi" w:eastAsiaTheme="minorEastAsia" w:hAnsiTheme="minorHAnsi" w:cstheme="minorBidi"/>
        </w:rPr>
      </w:pPr>
    </w:p>
    <w:p w14:paraId="6C312525" w14:textId="77777777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528" w14:textId="77777777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529" w14:textId="77777777" w:rsidR="009C4376" w:rsidRPr="00C40994" w:rsidRDefault="00C40994" w:rsidP="00C40994">
      <w:pPr>
        <w:spacing w:after="0"/>
        <w:ind w:left="5664" w:firstLine="708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</w:t>
      </w:r>
    </w:p>
    <w:sectPr w:rsidR="009C4376" w:rsidRPr="00C40994" w:rsidSect="001A1272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3090" w14:textId="77777777" w:rsidR="00F3654D" w:rsidRDefault="00F3654D" w:rsidP="00BB5C4F">
      <w:pPr>
        <w:spacing w:after="0"/>
      </w:pPr>
      <w:r>
        <w:separator/>
      </w:r>
    </w:p>
  </w:endnote>
  <w:endnote w:type="continuationSeparator" w:id="0">
    <w:p w14:paraId="2208A2AB" w14:textId="77777777" w:rsidR="00F3654D" w:rsidRDefault="00F365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252E" w14:textId="5662A24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B40B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B40BD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2538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6C31253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C31253A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DE61" w14:textId="77777777" w:rsidR="00F3654D" w:rsidRDefault="00F3654D" w:rsidP="00BB5C4F">
      <w:pPr>
        <w:spacing w:after="0"/>
      </w:pPr>
      <w:r>
        <w:separator/>
      </w:r>
    </w:p>
  </w:footnote>
  <w:footnote w:type="continuationSeparator" w:id="0">
    <w:p w14:paraId="3E8D1A44" w14:textId="77777777" w:rsidR="00F3654D" w:rsidRDefault="00F365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6C312532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6C31252F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6C312530" w14:textId="77777777" w:rsidR="00EC413A" w:rsidRDefault="00405142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B" wp14:editId="6C31253C">
                <wp:extent cx="1739900" cy="819150"/>
                <wp:effectExtent l="0" t="0" r="0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6C312531" w14:textId="77777777" w:rsidR="00EC413A" w:rsidRDefault="00405142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D" wp14:editId="6C31253E">
                <wp:extent cx="581660" cy="581660"/>
                <wp:effectExtent l="0" t="0" r="8890" b="8890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6C312536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6C312533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6C312534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6C312535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6C312537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733"/>
    <w:multiLevelType w:val="multilevel"/>
    <w:tmpl w:val="5C7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7772"/>
    <w:multiLevelType w:val="multilevel"/>
    <w:tmpl w:val="5C7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623B8"/>
    <w:multiLevelType w:val="hybridMultilevel"/>
    <w:tmpl w:val="C82E0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614"/>
    <w:multiLevelType w:val="hybridMultilevel"/>
    <w:tmpl w:val="C82E0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3F4"/>
    <w:multiLevelType w:val="multilevel"/>
    <w:tmpl w:val="0F3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83A36"/>
    <w:multiLevelType w:val="multilevel"/>
    <w:tmpl w:val="5C7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460C0"/>
    <w:multiLevelType w:val="hybridMultilevel"/>
    <w:tmpl w:val="C82E0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D70241"/>
    <w:multiLevelType w:val="hybridMultilevel"/>
    <w:tmpl w:val="29609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7667"/>
    <w:multiLevelType w:val="hybridMultilevel"/>
    <w:tmpl w:val="4F0A9ECC"/>
    <w:lvl w:ilvl="0" w:tplc="B6788A0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1514"/>
    <w:multiLevelType w:val="hybridMultilevel"/>
    <w:tmpl w:val="29609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16F3"/>
    <w:multiLevelType w:val="hybridMultilevel"/>
    <w:tmpl w:val="29609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D7"/>
    <w:rsid w:val="00015E8D"/>
    <w:rsid w:val="00017CAB"/>
    <w:rsid w:val="000207AA"/>
    <w:rsid w:val="000456D7"/>
    <w:rsid w:val="00051DAE"/>
    <w:rsid w:val="00051F90"/>
    <w:rsid w:val="000524D5"/>
    <w:rsid w:val="00053D8B"/>
    <w:rsid w:val="00054766"/>
    <w:rsid w:val="00093DDD"/>
    <w:rsid w:val="000C393D"/>
    <w:rsid w:val="000E5CC3"/>
    <w:rsid w:val="000F1A06"/>
    <w:rsid w:val="001137F5"/>
    <w:rsid w:val="001179EF"/>
    <w:rsid w:val="00130AE0"/>
    <w:rsid w:val="00157F2E"/>
    <w:rsid w:val="00181190"/>
    <w:rsid w:val="001854A9"/>
    <w:rsid w:val="00186CB6"/>
    <w:rsid w:val="001A052B"/>
    <w:rsid w:val="001A1272"/>
    <w:rsid w:val="001C4366"/>
    <w:rsid w:val="00211CD8"/>
    <w:rsid w:val="00215201"/>
    <w:rsid w:val="002174C3"/>
    <w:rsid w:val="0022081A"/>
    <w:rsid w:val="002844C9"/>
    <w:rsid w:val="0028526B"/>
    <w:rsid w:val="002A6B15"/>
    <w:rsid w:val="002C11D1"/>
    <w:rsid w:val="002D2DC3"/>
    <w:rsid w:val="002E2D9F"/>
    <w:rsid w:val="002F7607"/>
    <w:rsid w:val="00311139"/>
    <w:rsid w:val="00316378"/>
    <w:rsid w:val="00350CB5"/>
    <w:rsid w:val="0035512C"/>
    <w:rsid w:val="00365851"/>
    <w:rsid w:val="003856FD"/>
    <w:rsid w:val="003C04B6"/>
    <w:rsid w:val="003D0115"/>
    <w:rsid w:val="003D6941"/>
    <w:rsid w:val="003F3CAC"/>
    <w:rsid w:val="00400569"/>
    <w:rsid w:val="00405142"/>
    <w:rsid w:val="0041298C"/>
    <w:rsid w:val="00413C63"/>
    <w:rsid w:val="00415B93"/>
    <w:rsid w:val="004203BA"/>
    <w:rsid w:val="004A1083"/>
    <w:rsid w:val="004D4EC4"/>
    <w:rsid w:val="004D5358"/>
    <w:rsid w:val="004E74B8"/>
    <w:rsid w:val="004F1AE6"/>
    <w:rsid w:val="00506DB7"/>
    <w:rsid w:val="00522FDF"/>
    <w:rsid w:val="005376C1"/>
    <w:rsid w:val="00552FF3"/>
    <w:rsid w:val="005549C8"/>
    <w:rsid w:val="00561004"/>
    <w:rsid w:val="005B48A9"/>
    <w:rsid w:val="005B7E5D"/>
    <w:rsid w:val="006067CB"/>
    <w:rsid w:val="00612D68"/>
    <w:rsid w:val="006358E5"/>
    <w:rsid w:val="00636984"/>
    <w:rsid w:val="00641E89"/>
    <w:rsid w:val="0064614E"/>
    <w:rsid w:val="0066413B"/>
    <w:rsid w:val="006734C4"/>
    <w:rsid w:val="006837C4"/>
    <w:rsid w:val="006A3EBA"/>
    <w:rsid w:val="006B438A"/>
    <w:rsid w:val="007138CE"/>
    <w:rsid w:val="007255AE"/>
    <w:rsid w:val="007410DA"/>
    <w:rsid w:val="00745F22"/>
    <w:rsid w:val="00751834"/>
    <w:rsid w:val="007554FD"/>
    <w:rsid w:val="007564BD"/>
    <w:rsid w:val="00780A35"/>
    <w:rsid w:val="007840A7"/>
    <w:rsid w:val="00784EB8"/>
    <w:rsid w:val="007909ED"/>
    <w:rsid w:val="0079733D"/>
    <w:rsid w:val="007B163A"/>
    <w:rsid w:val="007B1DE0"/>
    <w:rsid w:val="007B34C1"/>
    <w:rsid w:val="007C4B80"/>
    <w:rsid w:val="007F26E5"/>
    <w:rsid w:val="0080304F"/>
    <w:rsid w:val="00834B3B"/>
    <w:rsid w:val="00846CF7"/>
    <w:rsid w:val="00884BE7"/>
    <w:rsid w:val="00894689"/>
    <w:rsid w:val="008B40BD"/>
    <w:rsid w:val="008B7202"/>
    <w:rsid w:val="008F6F60"/>
    <w:rsid w:val="00905261"/>
    <w:rsid w:val="00921A54"/>
    <w:rsid w:val="00933F2E"/>
    <w:rsid w:val="00962BBF"/>
    <w:rsid w:val="00976774"/>
    <w:rsid w:val="00986E4A"/>
    <w:rsid w:val="009956F4"/>
    <w:rsid w:val="009C1F52"/>
    <w:rsid w:val="009C4376"/>
    <w:rsid w:val="009D1978"/>
    <w:rsid w:val="00A03F1E"/>
    <w:rsid w:val="00A068C8"/>
    <w:rsid w:val="00A16B20"/>
    <w:rsid w:val="00A1768A"/>
    <w:rsid w:val="00A307E1"/>
    <w:rsid w:val="00A32CF9"/>
    <w:rsid w:val="00A531C6"/>
    <w:rsid w:val="00A66B3D"/>
    <w:rsid w:val="00A945AD"/>
    <w:rsid w:val="00AA040E"/>
    <w:rsid w:val="00AB2ED7"/>
    <w:rsid w:val="00B02A70"/>
    <w:rsid w:val="00B12605"/>
    <w:rsid w:val="00B13296"/>
    <w:rsid w:val="00B14DD9"/>
    <w:rsid w:val="00B30D59"/>
    <w:rsid w:val="00B35020"/>
    <w:rsid w:val="00B3755A"/>
    <w:rsid w:val="00B56D0D"/>
    <w:rsid w:val="00B64FBE"/>
    <w:rsid w:val="00B704CD"/>
    <w:rsid w:val="00B80A84"/>
    <w:rsid w:val="00B94E17"/>
    <w:rsid w:val="00BA1B5B"/>
    <w:rsid w:val="00BB1540"/>
    <w:rsid w:val="00BB5C4F"/>
    <w:rsid w:val="00BC6D04"/>
    <w:rsid w:val="00BD4710"/>
    <w:rsid w:val="00BF0AB3"/>
    <w:rsid w:val="00C0089A"/>
    <w:rsid w:val="00C23BCC"/>
    <w:rsid w:val="00C25FF2"/>
    <w:rsid w:val="00C40994"/>
    <w:rsid w:val="00C616CE"/>
    <w:rsid w:val="00CD7DA4"/>
    <w:rsid w:val="00CE645F"/>
    <w:rsid w:val="00D050E3"/>
    <w:rsid w:val="00D17A99"/>
    <w:rsid w:val="00D30B52"/>
    <w:rsid w:val="00D554AE"/>
    <w:rsid w:val="00D76383"/>
    <w:rsid w:val="00D82FD2"/>
    <w:rsid w:val="00DA24F1"/>
    <w:rsid w:val="00DA4374"/>
    <w:rsid w:val="00DB4BED"/>
    <w:rsid w:val="00DC2A1C"/>
    <w:rsid w:val="00DC47B5"/>
    <w:rsid w:val="00DC556E"/>
    <w:rsid w:val="00DC5A67"/>
    <w:rsid w:val="00DD2432"/>
    <w:rsid w:val="00DD3A72"/>
    <w:rsid w:val="00DE4292"/>
    <w:rsid w:val="00DE6B24"/>
    <w:rsid w:val="00E01C78"/>
    <w:rsid w:val="00E10BCB"/>
    <w:rsid w:val="00E42210"/>
    <w:rsid w:val="00E62236"/>
    <w:rsid w:val="00E7519B"/>
    <w:rsid w:val="00E757D1"/>
    <w:rsid w:val="00EC413A"/>
    <w:rsid w:val="00EE5B83"/>
    <w:rsid w:val="00F0385A"/>
    <w:rsid w:val="00F1084A"/>
    <w:rsid w:val="00F22984"/>
    <w:rsid w:val="00F3654D"/>
    <w:rsid w:val="00F75BC3"/>
    <w:rsid w:val="00F83525"/>
    <w:rsid w:val="00FB756D"/>
    <w:rsid w:val="00FC6DC6"/>
    <w:rsid w:val="00FF10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123B3"/>
  <w15:docId w15:val="{0056E918-FEB9-482B-800F-D5AB158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40994"/>
    <w:pPr>
      <w:jc w:val="both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F6F60"/>
    <w:pPr>
      <w:spacing w:after="0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spelle">
    <w:name w:val="spelle"/>
    <w:basedOn w:val="Privzetapisavaodstavka"/>
    <w:rsid w:val="00B64FBE"/>
  </w:style>
  <w:style w:type="character" w:customStyle="1" w:styleId="apple-converted-space">
    <w:name w:val="apple-converted-space"/>
    <w:basedOn w:val="Privzetapisavaodstavka"/>
    <w:rsid w:val="003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F436B6-D636-47AF-B516-C1DCF6A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278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Bernarda Rokavec</cp:lastModifiedBy>
  <cp:revision>78</cp:revision>
  <cp:lastPrinted>2015-11-12T12:33:00Z</cp:lastPrinted>
  <dcterms:created xsi:type="dcterms:W3CDTF">2014-11-12T20:31:00Z</dcterms:created>
  <dcterms:modified xsi:type="dcterms:W3CDTF">2017-12-12T06:12:00Z</dcterms:modified>
</cp:coreProperties>
</file>